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spacing w:before="120"/>
        <w:rPr>
          <w:b/>
          <w:sz w:val="24"/>
        </w:rPr>
      </w:pPr>
      <w:r>
        <w:rPr>
          <w:b/>
          <w:sz w:val="24"/>
        </w:rPr>
        <w:t>3GPP TSG-RAN WG3 #127-bis</w:t>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R3-252242</w:t>
      </w:r>
      <w:bookmarkStart w:id="0" w:name="_GoBack"/>
      <w:bookmarkEnd w:id="0"/>
    </w:p>
    <w:p>
      <w:pPr>
        <w:pStyle w:val="CRCoverPage"/>
        <w:tabs>
          <w:tab w:val="right" w:pos="9639"/>
        </w:tabs>
        <w:spacing w:after="0"/>
        <w:rPr>
          <w:b/>
          <w:sz w:val="24"/>
          <w:szCs w:val="24"/>
          <w:lang w:eastAsia="zh-CN"/>
        </w:rPr>
      </w:pPr>
      <w:r>
        <w:rPr>
          <w:b/>
          <w:sz w:val="24"/>
        </w:rPr>
        <w:t>Wuhan, China, 7-11 April</w:t>
      </w:r>
      <w:r>
        <w:rPr>
          <w:b/>
          <w:sz w:val="24"/>
          <w:szCs w:val="24"/>
          <w:lang w:eastAsia="zh-CN"/>
        </w:rPr>
        <w:t xml:space="preserve"> 2025</w:t>
      </w:r>
    </w:p>
    <w:p>
      <w:pPr>
        <w:pStyle w:val="CRCoverPage"/>
        <w:tabs>
          <w:tab w:val="right" w:pos="9639"/>
        </w:tabs>
        <w:spacing w:after="0"/>
        <w:rPr>
          <w:b/>
          <w:sz w:val="24"/>
        </w:rPr>
      </w:pPr>
    </w:p>
    <w:p>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t xml:space="preserve">(TP for </w:t>
      </w:r>
      <w:r>
        <w:rPr>
          <w:rFonts w:ascii="Arial" w:hAnsi="Arial"/>
          <w:sz w:val="24"/>
          <w:lang w:eastAsia="zh-CN"/>
        </w:rPr>
        <w:t xml:space="preserve">BL CR 38.413) New AIoT procedures </w:t>
      </w:r>
    </w:p>
    <w:p>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 China Telecom</w:t>
      </w:r>
    </w:p>
    <w:p>
      <w:pPr>
        <w:tabs>
          <w:tab w:val="left" w:pos="1985"/>
        </w:tabs>
        <w:rPr>
          <w:rStyle w:val="af3"/>
        </w:rPr>
      </w:pPr>
      <w:r>
        <w:rPr>
          <w:rStyle w:val="af3"/>
        </w:rPr>
        <w:t>Agenda item:</w:t>
      </w:r>
      <w:r>
        <w:rPr>
          <w:rStyle w:val="af3"/>
        </w:rPr>
        <w:tab/>
        <w:t>16.2</w:t>
      </w:r>
    </w:p>
    <w:p>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0"/>
        <w:numPr>
          <w:ilvl w:val="0"/>
          <w:numId w:val="3"/>
        </w:numPr>
        <w:rPr>
          <w:lang w:eastAsia="zh-CN"/>
        </w:rPr>
      </w:pPr>
      <w:r>
        <w:rPr>
          <w:lang w:eastAsia="zh-CN"/>
        </w:rPr>
        <w:t>Introduction</w:t>
      </w:r>
    </w:p>
    <w:p>
      <w:pPr>
        <w:rPr>
          <w:rFonts w:eastAsia="PMingLiU"/>
        </w:rPr>
      </w:pPr>
      <w:r>
        <w:rPr>
          <w:rFonts w:eastAsia="PMingLiU"/>
        </w:rPr>
        <w:t xml:space="preserve">In the </w:t>
      </w:r>
      <w:r>
        <w:rPr>
          <w:rFonts w:eastAsia="PMingLiU" w:hint="eastAsia"/>
        </w:rPr>
        <w:t>R</w:t>
      </w:r>
      <w:r>
        <w:rPr>
          <w:rFonts w:eastAsia="PMingLiU"/>
        </w:rPr>
        <w:t>AN3 #127 meeting, we have achieved the following progress.</w:t>
      </w:r>
    </w:p>
    <w:p>
      <w:pPr>
        <w:pStyle w:val="PropObs"/>
        <w:spacing w:before="0" w:beforeAutospacing="0" w:after="0"/>
        <w:ind w:leftChars="200" w:left="400"/>
        <w:contextualSpacing/>
        <w:rPr>
          <w:bCs w:val="0"/>
          <w:color w:val="008000"/>
          <w:sz w:val="18"/>
          <w:szCs w:val="24"/>
          <w:lang w:eastAsia="en-US"/>
        </w:rPr>
      </w:pPr>
      <w:r>
        <w:rPr>
          <w:bCs w:val="0"/>
          <w:color w:val="008000"/>
          <w:sz w:val="18"/>
          <w:szCs w:val="24"/>
          <w:lang w:eastAsia="en-US"/>
        </w:rPr>
        <w:t>RAN3 agrees to support both the direct and indirect options for the A-IoT RAN node to communicate with AIoTF in Topology 1.</w:t>
      </w:r>
    </w:p>
    <w:p>
      <w:pPr>
        <w:pStyle w:val="PropObs"/>
        <w:spacing w:before="360" w:beforeAutospacing="0" w:after="360"/>
        <w:ind w:leftChars="200" w:left="400"/>
        <w:contextualSpacing/>
        <w:rPr>
          <w:bCs w:val="0"/>
          <w:color w:val="008000"/>
          <w:sz w:val="18"/>
          <w:szCs w:val="24"/>
          <w:lang w:eastAsia="en-US"/>
        </w:rPr>
      </w:pPr>
      <w:r>
        <w:rPr>
          <w:bCs w:val="0"/>
          <w:color w:val="008000"/>
          <w:sz w:val="18"/>
          <w:szCs w:val="24"/>
          <w:lang w:eastAsia="en-US"/>
        </w:rPr>
        <w:t>WA: Take Option1 (Including AIoTF information in NGAP).</w:t>
      </w:r>
    </w:p>
    <w:p>
      <w:pPr>
        <w:pStyle w:val="PropObs"/>
        <w:spacing w:before="360" w:beforeAutospacing="0" w:after="360"/>
        <w:ind w:leftChars="200" w:left="400"/>
        <w:contextualSpacing/>
        <w:rPr>
          <w:bCs w:val="0"/>
          <w:color w:val="008000"/>
          <w:sz w:val="18"/>
          <w:szCs w:val="24"/>
          <w:lang w:eastAsia="en-US"/>
        </w:rPr>
      </w:pPr>
      <w:r>
        <w:rPr>
          <w:bCs w:val="0"/>
          <w:color w:val="008000"/>
          <w:sz w:val="18"/>
          <w:szCs w:val="24"/>
          <w:lang w:eastAsia="en-US"/>
        </w:rPr>
        <w:t>WA: The AIoT RAN node may only provide the AIoT radio.</w:t>
      </w:r>
    </w:p>
    <w:p>
      <w:pPr>
        <w:pStyle w:val="PropObs"/>
        <w:spacing w:before="360" w:beforeAutospacing="0" w:after="360"/>
        <w:ind w:leftChars="200" w:left="400"/>
        <w:contextualSpacing/>
        <w:rPr>
          <w:rFonts w:ascii="Calibri" w:hAnsi="Calibri"/>
          <w:color w:val="008000"/>
          <w:sz w:val="18"/>
          <w:lang w:eastAsia="en-US"/>
        </w:rPr>
      </w:pPr>
      <w:r>
        <w:rPr>
          <w:rFonts w:ascii="Calibri" w:hAnsi="Calibri"/>
          <w:color w:val="008000"/>
          <w:sz w:val="18"/>
          <w:lang w:eastAsia="en-US"/>
        </w:rPr>
        <w:t>AIoTF obtain the AIoT RAN information via OAM configuration. The AIoT RAN information includes supported AIoT area, served reader ID list.</w:t>
      </w:r>
    </w:p>
    <w:p>
      <w:pPr>
        <w:pStyle w:val="PropObs"/>
        <w:spacing w:before="360" w:beforeAutospacing="0" w:after="360"/>
        <w:ind w:leftChars="200" w:left="400"/>
        <w:contextualSpacing/>
        <w:rPr>
          <w:rFonts w:ascii="Calibri" w:hAnsi="Calibri"/>
          <w:color w:val="0000FF"/>
          <w:sz w:val="18"/>
          <w:lang w:eastAsia="en-US"/>
        </w:rPr>
      </w:pPr>
      <w:r>
        <w:rPr>
          <w:rFonts w:ascii="Calibri" w:hAnsi="Calibri"/>
          <w:color w:val="0000FF"/>
          <w:sz w:val="18"/>
          <w:lang w:eastAsia="en-US"/>
        </w:rPr>
        <w:t>The location of reader is FFS.</w:t>
      </w:r>
    </w:p>
    <w:p>
      <w:pPr>
        <w:pStyle w:val="PropObs"/>
        <w:spacing w:before="360" w:beforeAutospacing="0" w:after="360"/>
        <w:ind w:leftChars="200" w:left="400"/>
        <w:contextualSpacing/>
        <w:rPr>
          <w:rFonts w:ascii="Calibri" w:hAnsi="Calibri"/>
          <w:color w:val="0000FF"/>
          <w:sz w:val="18"/>
          <w:lang w:eastAsia="en-US"/>
        </w:rPr>
      </w:pPr>
      <w:r>
        <w:rPr>
          <w:rFonts w:ascii="Calibri" w:hAnsi="Calibri"/>
          <w:color w:val="0000FF"/>
          <w:sz w:val="18"/>
          <w:lang w:eastAsia="en-US"/>
        </w:rPr>
        <w:t>FFS on whether signaling is needed, further discussion on the detail information and necessity.</w:t>
      </w:r>
    </w:p>
    <w:p>
      <w:pPr>
        <w:pStyle w:val="PropObs"/>
        <w:spacing w:before="360" w:beforeAutospacing="0" w:after="360"/>
        <w:ind w:leftChars="200" w:left="400"/>
        <w:contextualSpacing/>
        <w:rPr>
          <w:rFonts w:ascii="Calibri" w:hAnsi="Calibri"/>
          <w:color w:val="008000"/>
          <w:sz w:val="18"/>
          <w:lang w:eastAsia="en-US"/>
        </w:rPr>
      </w:pPr>
      <w:r>
        <w:rPr>
          <w:rFonts w:ascii="Calibri" w:hAnsi="Calibri"/>
          <w:color w:val="008000"/>
          <w:sz w:val="18"/>
          <w:lang w:eastAsia="en-US"/>
        </w:rPr>
        <w:t>AIoT RAN node receives the requested service area information (encoded as area and/or reader ID list) from AIoT CN.</w:t>
      </w:r>
    </w:p>
    <w:p>
      <w:pPr>
        <w:pStyle w:val="PropObs"/>
        <w:spacing w:before="360" w:beforeAutospacing="0" w:after="360"/>
        <w:ind w:leftChars="200" w:left="400"/>
        <w:contextualSpacing/>
        <w:rPr>
          <w:rFonts w:ascii="Calibri" w:hAnsi="Calibri"/>
          <w:color w:val="000000"/>
          <w:sz w:val="18"/>
          <w:lang w:eastAsia="en-US"/>
        </w:rPr>
      </w:pPr>
      <w:r>
        <w:rPr>
          <w:rFonts w:ascii="Calibri" w:hAnsi="Calibri"/>
          <w:color w:val="000000"/>
          <w:sz w:val="18"/>
          <w:lang w:eastAsia="en-US"/>
        </w:rPr>
        <w:t>The behavior on the AIoT RAN on how to select the proper readers needs to be further discussed?</w:t>
      </w:r>
    </w:p>
    <w:p>
      <w:pPr>
        <w:pStyle w:val="ListParagraph4"/>
        <w:autoSpaceDN/>
        <w:spacing w:before="0" w:beforeAutospacing="0" w:after="0"/>
        <w:ind w:leftChars="200" w:left="400"/>
        <w:rPr>
          <w:rFonts w:cs="Calibri"/>
          <w:b/>
          <w:sz w:val="18"/>
          <w:szCs w:val="18"/>
        </w:rPr>
      </w:pPr>
      <w:r>
        <w:rPr>
          <w:rFonts w:cs="Calibri" w:hint="eastAsia"/>
          <w:b/>
          <w:sz w:val="18"/>
          <w:szCs w:val="18"/>
        </w:rPr>
        <w:t>A</w:t>
      </w:r>
      <w:r>
        <w:rPr>
          <w:rFonts w:cs="Calibri"/>
          <w:b/>
          <w:sz w:val="18"/>
          <w:szCs w:val="18"/>
        </w:rPr>
        <w:t>rchitecture aspects:</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AIoT RAN node is an aggregated gNB. And this gNB may or may not only provide the A-IoT radio.</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0000FF"/>
          <w:sz w:val="18"/>
          <w:szCs w:val="18"/>
        </w:rPr>
      </w:pPr>
      <w:r>
        <w:rPr>
          <w:rFonts w:ascii="Calibri" w:hAnsi="Calibri" w:cs="Calibri"/>
          <w:b/>
          <w:color w:val="008000"/>
          <w:sz w:val="18"/>
          <w:szCs w:val="18"/>
        </w:rPr>
        <w:t xml:space="preserve">AIOTF may be aware of the location of reader via OAM configuration. </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0000FF"/>
          <w:sz w:val="18"/>
          <w:szCs w:val="18"/>
        </w:rPr>
      </w:pPr>
      <w:r>
        <w:rPr>
          <w:rFonts w:ascii="Calibri" w:hAnsi="Calibri" w:cs="Calibri"/>
          <w:b/>
          <w:color w:val="0000FF"/>
          <w:sz w:val="18"/>
          <w:szCs w:val="18"/>
        </w:rPr>
        <w:t>FFS: The details of the location of reader (e.g., room number, GNSS info) are FFS, and it is FFS on signaling support.</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0000FF"/>
          <w:sz w:val="18"/>
          <w:szCs w:val="18"/>
        </w:rPr>
      </w:pPr>
      <w:r>
        <w:rPr>
          <w:rFonts w:ascii="Calibri" w:hAnsi="Calibri" w:cs="Calibri"/>
          <w:b/>
          <w:color w:val="0000FF"/>
          <w:sz w:val="18"/>
          <w:szCs w:val="18"/>
        </w:rPr>
        <w:t>FFS: To support selection of RAN node by AIOTF, define a new A-IoT Area, or use Tracking Area dedicated for A-IoT?</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Upon receiving only the area in Inventory Request, the gNB selects readers within the indicated area.</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Upon receiving neither the area nor the reader </w:t>
      </w:r>
      <w:r>
        <w:rPr>
          <w:rFonts w:cs="Calibri" w:hint="eastAsia"/>
          <w:b/>
          <w:color w:val="008000"/>
          <w:sz w:val="18"/>
          <w:szCs w:val="18"/>
        </w:rPr>
        <w:t>list</w:t>
      </w:r>
      <w:r>
        <w:rPr>
          <w:rFonts w:cs="Calibri"/>
          <w:b/>
          <w:color w:val="008000"/>
          <w:sz w:val="18"/>
          <w:szCs w:val="18"/>
        </w:rPr>
        <w:t xml:space="preserve"> in Inventory Request, the gNB selects all the served readers.</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WA: </w:t>
      </w:r>
      <w:r>
        <w:rPr>
          <w:rFonts w:cs="Calibri" w:hint="eastAsia"/>
          <w:b/>
          <w:color w:val="008000"/>
          <w:sz w:val="18"/>
          <w:szCs w:val="18"/>
        </w:rPr>
        <w:t>U</w:t>
      </w:r>
      <w:r>
        <w:rPr>
          <w:rFonts w:cs="Calibri"/>
          <w:b/>
          <w:color w:val="008000"/>
          <w:sz w:val="18"/>
          <w:szCs w:val="18"/>
        </w:rPr>
        <w:t xml:space="preserve">pon receiving only the reader </w:t>
      </w:r>
      <w:r>
        <w:rPr>
          <w:rFonts w:cs="Calibri" w:hint="eastAsia"/>
          <w:b/>
          <w:color w:val="008000"/>
          <w:sz w:val="18"/>
          <w:szCs w:val="18"/>
        </w:rPr>
        <w:t>list</w:t>
      </w:r>
      <w:r>
        <w:rPr>
          <w:rFonts w:cs="Calibri"/>
          <w:b/>
          <w:color w:val="008000"/>
          <w:sz w:val="18"/>
          <w:szCs w:val="18"/>
        </w:rPr>
        <w:t xml:space="preserve"> </w:t>
      </w:r>
      <w:r>
        <w:rPr>
          <w:rFonts w:cs="Calibri" w:hint="eastAsia"/>
          <w:b/>
          <w:color w:val="008000"/>
          <w:sz w:val="18"/>
          <w:szCs w:val="18"/>
        </w:rPr>
        <w:t>in</w:t>
      </w:r>
      <w:r>
        <w:rPr>
          <w:rFonts w:cs="Calibri"/>
          <w:b/>
          <w:color w:val="008000"/>
          <w:sz w:val="18"/>
          <w:szCs w:val="18"/>
        </w:rPr>
        <w:t xml:space="preserve"> Inventory Request, the gNB selects the readers indicated by the reader list.</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 xml:space="preserve">FFS: </w:t>
      </w:r>
      <w:r>
        <w:rPr>
          <w:rFonts w:hint="eastAsia"/>
          <w:bCs w:val="0"/>
          <w:color w:val="0000FF"/>
          <w:sz w:val="18"/>
          <w:szCs w:val="18"/>
        </w:rPr>
        <w:t>U</w:t>
      </w:r>
      <w:r>
        <w:rPr>
          <w:bCs w:val="0"/>
          <w:color w:val="0000FF"/>
          <w:sz w:val="18"/>
          <w:szCs w:val="18"/>
        </w:rPr>
        <w:t xml:space="preserve">pon receiving both the area and the reader </w:t>
      </w:r>
      <w:r>
        <w:rPr>
          <w:rFonts w:hint="eastAsia"/>
          <w:bCs w:val="0"/>
          <w:color w:val="0000FF"/>
          <w:sz w:val="18"/>
          <w:szCs w:val="18"/>
        </w:rPr>
        <w:t>list</w:t>
      </w:r>
      <w:r>
        <w:rPr>
          <w:bCs w:val="0"/>
          <w:color w:val="0000FF"/>
          <w:sz w:val="18"/>
          <w:szCs w:val="18"/>
        </w:rPr>
        <w:t xml:space="preserve"> in Inventory Request, the gNB selects the readers within the indicated area and the readers within the reader list.</w:t>
      </w:r>
    </w:p>
    <w:p>
      <w:pPr>
        <w:pStyle w:val="ListParagraph4"/>
        <w:autoSpaceDN/>
        <w:spacing w:before="0" w:beforeAutospacing="0" w:after="0"/>
        <w:ind w:leftChars="200" w:left="400"/>
        <w:rPr>
          <w:rFonts w:cs="Calibri"/>
          <w:b/>
          <w:color w:val="008000"/>
          <w:sz w:val="18"/>
          <w:szCs w:val="18"/>
        </w:rPr>
      </w:pPr>
      <w:r>
        <w:rPr>
          <w:rFonts w:cs="Calibri"/>
          <w:b/>
          <w:color w:val="008000"/>
          <w:sz w:val="18"/>
          <w:szCs w:val="18"/>
        </w:rPr>
        <w:t xml:space="preserve"> </w:t>
      </w:r>
    </w:p>
    <w:p>
      <w:pPr>
        <w:pStyle w:val="ListParagraph4"/>
        <w:autoSpaceDN/>
        <w:spacing w:before="0" w:beforeAutospacing="0" w:after="0"/>
        <w:ind w:leftChars="200" w:left="400"/>
        <w:rPr>
          <w:rFonts w:cs="Calibri"/>
          <w:b/>
          <w:sz w:val="18"/>
          <w:szCs w:val="18"/>
        </w:rPr>
      </w:pPr>
      <w:r>
        <w:rPr>
          <w:rFonts w:cs="Calibri"/>
          <w:b/>
          <w:sz w:val="18"/>
          <w:szCs w:val="18"/>
        </w:rPr>
        <w:t>A</w:t>
      </w:r>
      <w:r>
        <w:rPr>
          <w:rFonts w:cs="Calibri" w:hint="eastAsia"/>
          <w:b/>
          <w:sz w:val="18"/>
          <w:szCs w:val="18"/>
        </w:rPr>
        <w:t>bout</w:t>
      </w:r>
      <w:r>
        <w:rPr>
          <w:rFonts w:cs="Calibri"/>
          <w:b/>
          <w:sz w:val="18"/>
          <w:szCs w:val="18"/>
        </w:rPr>
        <w:t xml:space="preserve"> Inventory Procedures:</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WA: Introduce a NGAP Class 1 Inventory Request procedure.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REQUEST message, which includes Inventory Request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RESPONSE message, which includes Inventory Response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FAILURE messages, which includes Inventory Failure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a NGAP Class 2 Inventory Report procedure.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REPORT message, which includes Inventory Report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The above Transfer IEs are transparent to AMF in case of indirect communication.</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 xml:space="preserve">FFS: </w:t>
      </w:r>
      <w:r>
        <w:rPr>
          <w:rFonts w:hint="eastAsia"/>
          <w:bCs w:val="0"/>
          <w:color w:val="0000FF"/>
          <w:sz w:val="18"/>
          <w:szCs w:val="18"/>
        </w:rPr>
        <w:t>F</w:t>
      </w:r>
      <w:r>
        <w:rPr>
          <w:bCs w:val="0"/>
          <w:color w:val="0000FF"/>
          <w:sz w:val="18"/>
          <w:szCs w:val="18"/>
        </w:rPr>
        <w:t>or Inventory related messages, the inclusion of Correlation Identifier and AIOTF Identifier.</w:t>
      </w:r>
    </w:p>
    <w:p>
      <w:pPr>
        <w:pStyle w:val="ListParagraph4"/>
        <w:autoSpaceDN/>
        <w:spacing w:before="0" w:beforeAutospacing="0" w:after="0"/>
        <w:ind w:leftChars="200" w:left="400"/>
        <w:rPr>
          <w:rFonts w:cs="Calibri"/>
          <w:b/>
          <w:color w:val="008000"/>
          <w:sz w:val="18"/>
          <w:szCs w:val="18"/>
        </w:rPr>
      </w:pPr>
      <w:r>
        <w:rPr>
          <w:rFonts w:cs="Calibri"/>
          <w:b/>
          <w:color w:val="008000"/>
          <w:sz w:val="18"/>
          <w:szCs w:val="18"/>
        </w:rPr>
        <w:t xml:space="preserve"> </w:t>
      </w:r>
    </w:p>
    <w:p>
      <w:pPr>
        <w:pStyle w:val="ListParagraph4"/>
        <w:autoSpaceDN/>
        <w:spacing w:before="0" w:beforeAutospacing="0" w:after="0"/>
        <w:ind w:leftChars="200" w:left="400"/>
        <w:rPr>
          <w:rFonts w:cs="Calibri"/>
          <w:b/>
          <w:sz w:val="18"/>
          <w:szCs w:val="18"/>
        </w:rPr>
      </w:pPr>
      <w:r>
        <w:rPr>
          <w:rFonts w:cs="Calibri" w:hint="eastAsia"/>
          <w:b/>
          <w:sz w:val="18"/>
          <w:szCs w:val="18"/>
        </w:rPr>
        <w:t>A</w:t>
      </w:r>
      <w:r>
        <w:rPr>
          <w:rFonts w:cs="Calibri"/>
          <w:b/>
          <w:sz w:val="18"/>
          <w:szCs w:val="18"/>
        </w:rPr>
        <w:t>bout Command Procedure: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WA: Introduce a NGAP Class 1 Command Request procedure </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COMMAND REQUEST message, which includes Command Request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Introduce COMMAND RESPONSE message, which includes Command Response Transfer IE. </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COMMAND FAILURE messages, which includes Command Failure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The above Transfer IEs are transparent to AMF in case of indirect communication.</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 xml:space="preserve">FFS: </w:t>
      </w:r>
      <w:r>
        <w:rPr>
          <w:rFonts w:hint="eastAsia"/>
          <w:bCs w:val="0"/>
          <w:color w:val="0000FF"/>
          <w:sz w:val="18"/>
          <w:szCs w:val="18"/>
        </w:rPr>
        <w:t>F</w:t>
      </w:r>
      <w:r>
        <w:rPr>
          <w:bCs w:val="0"/>
          <w:color w:val="0000FF"/>
          <w:sz w:val="18"/>
          <w:szCs w:val="18"/>
        </w:rPr>
        <w:t>or Command related messages, the inclusion of Correlation Identifier and AIOTF Identifier.</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FFS: For command related messages, whether the Correlation Identifier IE if included is the same one as in the related Inventory procedure?</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Command request procedure is a per device procedure or to be used for multiple devices?</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The need for a Command Report procedure?</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Device association between gNB and AIOTF is used in Command procedure.</w:t>
      </w:r>
    </w:p>
    <w:p>
      <w:pPr>
        <w:pStyle w:val="PropObs"/>
        <w:spacing w:after="0"/>
        <w:ind w:leftChars="380" w:left="760"/>
        <w:contextualSpacing/>
        <w:rPr>
          <w:bCs w:val="0"/>
          <w:color w:val="0000FF"/>
          <w:sz w:val="18"/>
          <w:szCs w:val="18"/>
        </w:rPr>
      </w:pPr>
    </w:p>
    <w:p>
      <w:pPr>
        <w:pStyle w:val="ListParagraph4"/>
        <w:autoSpaceDN/>
        <w:spacing w:before="0" w:beforeAutospacing="0" w:after="0"/>
        <w:ind w:leftChars="200" w:left="400"/>
        <w:rPr>
          <w:rFonts w:cs="Calibri"/>
          <w:b/>
          <w:sz w:val="18"/>
          <w:szCs w:val="18"/>
        </w:rPr>
      </w:pPr>
      <w:r>
        <w:rPr>
          <w:rFonts w:cs="Calibri" w:hint="eastAsia"/>
          <w:b/>
          <w:sz w:val="18"/>
          <w:szCs w:val="18"/>
        </w:rPr>
        <w:t>A</w:t>
      </w:r>
      <w:r>
        <w:rPr>
          <w:rFonts w:cs="Calibri"/>
          <w:b/>
          <w:sz w:val="18"/>
          <w:szCs w:val="18"/>
        </w:rPr>
        <w:t>bout Interface management procedures:</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lastRenderedPageBreak/>
        <w:t xml:space="preserve">FFS: In indirect path communication, existing NG interface management procedures are used between the gNB and the AMF. </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In direct path communication, existing NG Setup, RAN Configuration Update, NG Reset, Error Indication procedures are used between the gNB and the AIOTF.</w:t>
      </w:r>
    </w:p>
    <w:p>
      <w:pPr>
        <w:pStyle w:val="PropObs"/>
        <w:numPr>
          <w:ilvl w:val="0"/>
          <w:numId w:val="29"/>
        </w:numPr>
        <w:spacing w:before="0" w:beforeAutospacing="0" w:after="0"/>
        <w:ind w:leftChars="200" w:left="820"/>
        <w:contextualSpacing/>
        <w:rPr>
          <w:color w:val="000000"/>
          <w:sz w:val="18"/>
        </w:rPr>
      </w:pPr>
      <w:r>
        <w:rPr>
          <w:bCs w:val="0"/>
          <w:color w:val="0000FF"/>
          <w:sz w:val="18"/>
          <w:szCs w:val="18"/>
        </w:rPr>
        <w:t>FFS: For interface management procedures, if reuse existing ones, how to handle the not applicable mandatory IEs, and how to handle A-IoT only support case.</w:t>
      </w:r>
    </w:p>
    <w:p>
      <w:pPr>
        <w:rPr>
          <w:lang w:val="en-US" w:eastAsia="zh-CN"/>
        </w:rPr>
      </w:pPr>
    </w:p>
    <w:p>
      <w:pPr>
        <w:rPr>
          <w:rFonts w:cs="Calibri"/>
          <w:b/>
          <w:color w:val="008000"/>
          <w:sz w:val="18"/>
        </w:rPr>
      </w:pPr>
      <w:r>
        <w:rPr>
          <w:rFonts w:cs="Calibri"/>
          <w:b/>
          <w:color w:val="008000"/>
          <w:sz w:val="18"/>
        </w:rPr>
        <w:t>The A-IoT RAN node always sends the AIoT device’s location at reader ID granularity to the AIoTF in Inventory Report.</w:t>
      </w:r>
    </w:p>
    <w:p>
      <w:pPr>
        <w:rPr>
          <w:rFonts w:cs="Calibri"/>
          <w:b/>
          <w:color w:val="0000FF"/>
          <w:sz w:val="18"/>
        </w:rPr>
      </w:pPr>
      <w:r>
        <w:rPr>
          <w:rFonts w:cs="Calibri"/>
          <w:b/>
          <w:color w:val="0000FF"/>
          <w:sz w:val="18"/>
        </w:rPr>
        <w:t>The A-IoT RAN node sends the AIoT device’s location at reader ID granularity to the AIoTF in Command Report?</w:t>
      </w:r>
    </w:p>
    <w:p>
      <w:pPr>
        <w:rPr>
          <w:rFonts w:cs="Calibri"/>
          <w:b/>
          <w:color w:val="008000"/>
          <w:sz w:val="18"/>
        </w:rPr>
      </w:pPr>
      <w:r>
        <w:rPr>
          <w:rFonts w:cs="Calibri"/>
          <w:b/>
          <w:color w:val="008000"/>
          <w:sz w:val="18"/>
        </w:rPr>
        <w:t xml:space="preserve">AIoT RAN node sends the Inventory Report aggregated per Reader. </w:t>
      </w:r>
    </w:p>
    <w:p>
      <w:pPr>
        <w:rPr>
          <w:rFonts w:cs="Calibri"/>
          <w:b/>
          <w:color w:val="008000"/>
          <w:sz w:val="18"/>
        </w:rPr>
      </w:pPr>
      <w:r>
        <w:rPr>
          <w:rFonts w:cs="Calibri"/>
          <w:b/>
          <w:color w:val="008000"/>
          <w:sz w:val="18"/>
        </w:rPr>
        <w:t xml:space="preserve">“Global gNB ID + Reader index” is used to uniquely identify the Reader globally. </w:t>
      </w:r>
    </w:p>
    <w:p>
      <w:pPr>
        <w:rPr>
          <w:lang w:eastAsia="zh-CN"/>
        </w:rPr>
      </w:pPr>
      <w:r>
        <w:rPr>
          <w:rFonts w:cs="Calibri"/>
          <w:b/>
          <w:bCs/>
          <w:color w:val="0000FF"/>
          <w:sz w:val="18"/>
        </w:rPr>
        <w:t>FFS whether only Reader index or “Global gNB ID + Reader index” is sent in Inventory Report.</w:t>
      </w:r>
    </w:p>
    <w:p>
      <w:pPr>
        <w:rPr>
          <w:lang w:val="en-US" w:eastAsia="zh-CN"/>
        </w:rPr>
      </w:pPr>
    </w:p>
    <w:p>
      <w:pPr>
        <w:rPr>
          <w:lang w:eastAsia="zh-CN"/>
        </w:rPr>
      </w:pPr>
      <w:r>
        <w:rPr>
          <w:lang w:eastAsia="zh-CN"/>
        </w:rPr>
        <w:t xml:space="preserve">In the </w:t>
      </w:r>
      <w:r>
        <w:rPr>
          <w:rFonts w:hint="eastAsia"/>
          <w:lang w:eastAsia="zh-CN"/>
        </w:rPr>
        <w:t>R</w:t>
      </w:r>
      <w:r>
        <w:rPr>
          <w:lang w:eastAsia="zh-CN"/>
        </w:rPr>
        <w:t>AN2 #129 meeting, the following progresses are achieved.</w:t>
      </w:r>
    </w:p>
    <w:p>
      <w:pPr>
        <w:pStyle w:val="Agreement"/>
        <w:numPr>
          <w:ilvl w:val="0"/>
          <w:numId w:val="0"/>
        </w:numPr>
        <w:pBdr>
          <w:top w:val="single" w:sz="4" w:space="1" w:color="auto"/>
          <w:left w:val="single" w:sz="4" w:space="4" w:color="auto"/>
          <w:bottom w:val="single" w:sz="4" w:space="1" w:color="auto"/>
          <w:right w:val="single" w:sz="4" w:space="4" w:color="auto"/>
        </w:pBdr>
        <w:ind w:leftChars="129" w:left="618" w:hanging="360"/>
      </w:pPr>
      <w:r>
        <w:t>Agreements</w:t>
      </w:r>
    </w:p>
    <w:p>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rPr>
      </w:pPr>
      <w:r>
        <w:rPr>
          <w:b w:val="0"/>
          <w:bCs/>
        </w:rPr>
        <w:t xml:space="preserve">Parallel service requests by the same reader is not supported.    </w:t>
      </w:r>
    </w:p>
    <w:p>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rPr>
      </w:pPr>
      <w:r>
        <w:rPr>
          <w:b w:val="0"/>
          <w:bCs/>
        </w:rPr>
        <w:t xml:space="preserve">The device is expected to only perform one procedure at a time.   FFS device behaviour if multiple requests are received in parallel (if needed).  </w:t>
      </w:r>
    </w:p>
    <w:p>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rPr>
      </w:pPr>
      <w:r>
        <w:rPr>
          <w:b w:val="0"/>
          <w:bCs/>
        </w:rPr>
        <w:t>The “transaction ID” can be generated by reader based on CN corelation ID.  FFS how reader will generate “transaction ID”.  FFS the size of transaction ID</w:t>
      </w:r>
    </w:p>
    <w:p>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rPr>
      </w:pPr>
      <w:r>
        <w:rPr>
          <w:b w:val="0"/>
          <w:bCs/>
        </w:rPr>
        <w:t>1 bit solution is excluded.   FFS the size.  Aim to have a reasonable size.</w:t>
      </w:r>
    </w:p>
    <w:p>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rPr>
      </w:pPr>
      <w:r>
        <w:rPr>
          <w:b w:val="0"/>
          <w:bCs/>
        </w:rPr>
        <w:t xml:space="preserve">RAN2 acknowledges that multi-reader scenario may exist but we will not specify something specific for this purpose.  We can rely on transaction ID and implementation to handle it.    </w:t>
      </w:r>
    </w:p>
    <w:p>
      <w:pPr>
        <w:pStyle w:val="Doc-text2"/>
        <w:ind w:leftChars="129" w:left="621"/>
      </w:pPr>
    </w:p>
    <w:p>
      <w:pPr>
        <w:pStyle w:val="Doc-text2"/>
        <w:pBdr>
          <w:top w:val="single" w:sz="4" w:space="1" w:color="auto"/>
          <w:left w:val="single" w:sz="4" w:space="4" w:color="auto"/>
          <w:bottom w:val="single" w:sz="4" w:space="1" w:color="auto"/>
          <w:right w:val="single" w:sz="4" w:space="4" w:color="auto"/>
        </w:pBdr>
        <w:ind w:leftChars="129" w:left="621"/>
        <w:rPr>
          <w:b/>
          <w:bCs/>
        </w:rPr>
      </w:pPr>
      <w:r>
        <w:rPr>
          <w:b/>
          <w:bCs/>
        </w:rPr>
        <w:t>Agreements on paging ID</w:t>
      </w:r>
    </w:p>
    <w:p>
      <w:pPr>
        <w:pStyle w:val="Doc-text2"/>
        <w:numPr>
          <w:ilvl w:val="0"/>
          <w:numId w:val="20"/>
        </w:numPr>
        <w:pBdr>
          <w:top w:val="single" w:sz="4" w:space="1" w:color="auto"/>
          <w:left w:val="single" w:sz="4" w:space="4" w:color="auto"/>
          <w:bottom w:val="single" w:sz="4" w:space="1" w:color="auto"/>
          <w:right w:val="single" w:sz="4" w:space="4" w:color="auto"/>
        </w:pBdr>
        <w:ind w:leftChars="129" w:left="618"/>
      </w:pPr>
      <w:r>
        <w:t>The “one identifier” in the paging message includes both the case of “one single device identifier” and “one group identifier”/”filtering criteria”, while the exact format of latter is supposed to be designed by SA2.</w:t>
      </w:r>
    </w:p>
    <w:p>
      <w:pPr>
        <w:pStyle w:val="Doc-text2"/>
        <w:numPr>
          <w:ilvl w:val="0"/>
          <w:numId w:val="20"/>
        </w:numPr>
        <w:pBdr>
          <w:top w:val="single" w:sz="4" w:space="1" w:color="auto"/>
          <w:left w:val="single" w:sz="4" w:space="4" w:color="auto"/>
          <w:bottom w:val="single" w:sz="4" w:space="1" w:color="auto"/>
          <w:right w:val="single" w:sz="4" w:space="4" w:color="auto"/>
        </w:pBdr>
        <w:ind w:leftChars="129" w:left="618"/>
      </w:pPr>
      <w:r>
        <w:t>The current assumption is that the paging identifier is transparent to the A-IoT MAC Layer and carried by upper layer.   FFS if there is really a need for visibility in the MAC layer</w:t>
      </w:r>
    </w:p>
    <w:p>
      <w:pPr>
        <w:pStyle w:val="Doc-text2"/>
      </w:pPr>
    </w:p>
    <w:tbl>
      <w:tblPr>
        <w:tblStyle w:val="ad"/>
        <w:tblW w:w="9611" w:type="dxa"/>
        <w:tblInd w:w="165" w:type="dxa"/>
        <w:tblLook w:val="04A0" w:firstRow="1" w:lastRow="0" w:firstColumn="1" w:lastColumn="0" w:noHBand="0" w:noVBand="1"/>
      </w:tblPr>
      <w:tblGrid>
        <w:gridCol w:w="9611"/>
      </w:tblGrid>
      <w:tr>
        <w:tc>
          <w:tcPr>
            <w:tcW w:w="9611" w:type="dxa"/>
          </w:tcPr>
          <w:p>
            <w:pPr>
              <w:pStyle w:val="Agreement"/>
              <w:numPr>
                <w:ilvl w:val="0"/>
                <w:numId w:val="0"/>
              </w:numPr>
              <w:ind w:left="360" w:hanging="360"/>
            </w:pPr>
            <w:r>
              <w:t xml:space="preserve">Agreements </w:t>
            </w:r>
          </w:p>
          <w:p>
            <w:pPr>
              <w:pStyle w:val="Agreement"/>
              <w:numPr>
                <w:ilvl w:val="0"/>
                <w:numId w:val="21"/>
              </w:numPr>
              <w:ind w:left="360"/>
              <w:rPr>
                <w:b w:val="0"/>
                <w:bCs/>
                <w:lang w:eastAsia="ko-KR"/>
              </w:rPr>
            </w:pPr>
            <w:r>
              <w:rPr>
                <w:b w:val="0"/>
                <w:bCs/>
              </w:rPr>
              <w:t>The A-IoT paging message can include a number of msg1 resources</w:t>
            </w:r>
          </w:p>
          <w:p>
            <w:pPr>
              <w:pStyle w:val="Agreement"/>
              <w:numPr>
                <w:ilvl w:val="0"/>
                <w:numId w:val="21"/>
              </w:numPr>
              <w:ind w:left="360"/>
              <w:rPr>
                <w:b w:val="0"/>
                <w:bCs/>
              </w:rPr>
            </w:pPr>
            <w:r>
              <w:rPr>
                <w:b w:val="0"/>
                <w:bCs/>
              </w:rPr>
              <w:t>From RAN2 perspective, after initial paging message, the R2D transmission which determines the Msg1 resource(s), can be achieved by one of the below two ways, unless RAN1 concludes to use L1 signaling later:</w:t>
            </w:r>
          </w:p>
          <w:p>
            <w:pPr>
              <w:pStyle w:val="Agreement"/>
              <w:numPr>
                <w:ilvl w:val="0"/>
                <w:numId w:val="0"/>
              </w:numPr>
              <w:ind w:left="360"/>
              <w:rPr>
                <w:b w:val="0"/>
                <w:bCs/>
              </w:rPr>
            </w:pPr>
            <w:r>
              <w:t>Way-1</w:t>
            </w:r>
            <w:r>
              <w:rPr>
                <w:b w:val="0"/>
                <w:bCs/>
              </w:rPr>
              <w:t>: introducing new R2D message other than the paging message, e.g., QueryRep-like; or</w:t>
            </w:r>
          </w:p>
          <w:p>
            <w:pPr>
              <w:pStyle w:val="Agreement"/>
              <w:numPr>
                <w:ilvl w:val="0"/>
                <w:numId w:val="0"/>
              </w:numPr>
              <w:ind w:left="360"/>
              <w:rPr>
                <w:b w:val="0"/>
                <w:bCs/>
              </w:rPr>
            </w:pPr>
            <w:r>
              <w:t>Way-2</w:t>
            </w:r>
            <w:r>
              <w:rPr>
                <w:b w:val="0"/>
                <w:bCs/>
                <w:i/>
                <w:iCs/>
              </w:rPr>
              <w:t xml:space="preserve">: </w:t>
            </w:r>
            <w:r>
              <w:rPr>
                <w:b w:val="0"/>
                <w:bCs/>
              </w:rPr>
              <w:t>reusing the same paging message, using field(s) to indicate it is only to determine the Msg1 resource(s) and omitting the paging identifier (device ID/group ID) field</w:t>
            </w:r>
          </w:p>
          <w:p>
            <w:pPr>
              <w:pStyle w:val="Doc-text2"/>
              <w:ind w:left="363"/>
            </w:pPr>
            <w:r>
              <w:t>3.  The service type of A-IoT (e.g., inventory only, inventory + command) is not included in paging message.</w:t>
            </w:r>
          </w:p>
        </w:tc>
      </w:tr>
    </w:tbl>
    <w:p>
      <w:pPr>
        <w:pStyle w:val="Agreement"/>
        <w:numPr>
          <w:ilvl w:val="0"/>
          <w:numId w:val="0"/>
        </w:numPr>
        <w:ind w:leftChars="309" w:left="618"/>
      </w:pPr>
    </w:p>
    <w:p>
      <w:pPr>
        <w:pStyle w:val="Doc-text2"/>
        <w:pBdr>
          <w:top w:val="single" w:sz="4" w:space="1" w:color="auto"/>
          <w:left w:val="single" w:sz="4" w:space="4" w:color="auto"/>
          <w:bottom w:val="single" w:sz="4" w:space="1" w:color="auto"/>
          <w:right w:val="single" w:sz="4" w:space="4" w:color="auto"/>
        </w:pBdr>
        <w:ind w:leftChars="129" w:left="621"/>
        <w:rPr>
          <w:b/>
          <w:noProof/>
          <w:lang w:eastAsia="ko-KR"/>
        </w:rPr>
      </w:pPr>
      <w:r>
        <w:rPr>
          <w:b/>
          <w:bCs/>
        </w:rPr>
        <w:t>Agreements</w:t>
      </w:r>
      <w:r>
        <w:rPr>
          <w:b/>
          <w:noProof/>
          <w:lang w:eastAsia="ko-KR"/>
        </w:rPr>
        <w:t xml:space="preserve"> </w:t>
      </w:r>
    </w:p>
    <w:p>
      <w:pPr>
        <w:pStyle w:val="Agreement"/>
        <w:numPr>
          <w:ilvl w:val="0"/>
          <w:numId w:val="22"/>
        </w:numPr>
        <w:pBdr>
          <w:top w:val="single" w:sz="4" w:space="1" w:color="auto"/>
          <w:left w:val="single" w:sz="4" w:space="4" w:color="auto"/>
          <w:bottom w:val="single" w:sz="4" w:space="1" w:color="auto"/>
          <w:right w:val="single" w:sz="4" w:space="4" w:color="auto"/>
        </w:pBdr>
        <w:ind w:leftChars="129" w:left="618"/>
        <w:rPr>
          <w:b w:val="0"/>
          <w:bCs/>
          <w:lang w:val="en-US"/>
        </w:rPr>
      </w:pPr>
      <w:r>
        <w:rPr>
          <w:b w:val="0"/>
          <w:bCs/>
          <w:noProof/>
          <w:lang w:eastAsia="ko-KR"/>
        </w:rPr>
        <w:t>For Rel-19, only 3-step CBRA is supported for A-IoT</w:t>
      </w:r>
    </w:p>
    <w:p>
      <w:pPr>
        <w:pStyle w:val="Agreement"/>
        <w:numPr>
          <w:ilvl w:val="0"/>
          <w:numId w:val="22"/>
        </w:numPr>
        <w:pBdr>
          <w:top w:val="single" w:sz="4" w:space="1" w:color="auto"/>
          <w:left w:val="single" w:sz="4" w:space="4" w:color="auto"/>
          <w:bottom w:val="single" w:sz="4" w:space="1" w:color="auto"/>
          <w:right w:val="single" w:sz="4" w:space="4" w:color="auto"/>
        </w:pBdr>
        <w:ind w:leftChars="129" w:left="618"/>
        <w:rPr>
          <w:b w:val="0"/>
          <w:bCs/>
        </w:rPr>
      </w:pPr>
      <w:r>
        <w:rPr>
          <w:b w:val="0"/>
          <w:bCs/>
        </w:rPr>
        <w:t xml:space="preserve">We will specify both CBRA and CFRA. </w:t>
      </w:r>
    </w:p>
    <w:p>
      <w:pPr>
        <w:pStyle w:val="Agreement"/>
        <w:numPr>
          <w:ilvl w:val="0"/>
          <w:numId w:val="22"/>
        </w:numPr>
        <w:pBdr>
          <w:top w:val="single" w:sz="4" w:space="1" w:color="auto"/>
          <w:left w:val="single" w:sz="4" w:space="4" w:color="auto"/>
          <w:bottom w:val="single" w:sz="4" w:space="1" w:color="auto"/>
          <w:right w:val="single" w:sz="4" w:space="4" w:color="auto"/>
        </w:pBdr>
        <w:ind w:leftChars="129" w:left="618"/>
        <w:rPr>
          <w:b w:val="0"/>
          <w:bCs/>
        </w:rPr>
      </w:pPr>
      <w:r>
        <w:rPr>
          <w:b w:val="0"/>
          <w:bCs/>
        </w:rPr>
        <w:t xml:space="preserve">Re-use the subsequent paging message to trigger re-access.  There is no need to differentiate msg1 resource for initial access vs re-access.  </w:t>
      </w:r>
    </w:p>
    <w:p>
      <w:pPr>
        <w:pStyle w:val="Comments"/>
        <w:rPr>
          <w:rFonts w:eastAsiaTheme="minorEastAsia"/>
          <w:b/>
          <w:bCs/>
          <w:i w:val="0"/>
          <w:iCs/>
          <w:lang w:eastAsia="ko-KR"/>
        </w:rPr>
      </w:pPr>
    </w:p>
    <w:p>
      <w:pPr>
        <w:pStyle w:val="Doc-text2"/>
        <w:pBdr>
          <w:top w:val="single" w:sz="4" w:space="1" w:color="auto"/>
          <w:left w:val="single" w:sz="4" w:space="1" w:color="auto"/>
          <w:bottom w:val="single" w:sz="4" w:space="1" w:color="auto"/>
          <w:right w:val="single" w:sz="4" w:space="1" w:color="auto"/>
        </w:pBdr>
        <w:ind w:leftChars="129" w:left="621"/>
        <w:rPr>
          <w:b/>
          <w:bCs/>
        </w:rPr>
      </w:pPr>
      <w:r>
        <w:rPr>
          <w:b/>
          <w:bCs/>
        </w:rPr>
        <w:t>Agreements</w:t>
      </w:r>
    </w:p>
    <w:p>
      <w:pPr>
        <w:pStyle w:val="Agreement"/>
        <w:numPr>
          <w:ilvl w:val="0"/>
          <w:numId w:val="23"/>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bCs/>
        </w:rPr>
      </w:pPr>
      <w:r>
        <w:rPr>
          <w:b w:val="0"/>
          <w:bCs/>
        </w:rPr>
        <w:lastRenderedPageBreak/>
        <w:t>NACK based mechanism is supported for D2R messages to determine re-access for at least msg3.  FFS details including whether we need a timer or explicit message and when reader sends feedback</w:t>
      </w:r>
    </w:p>
    <w:p>
      <w:pPr>
        <w:pStyle w:val="Agreement"/>
        <w:numPr>
          <w:ilvl w:val="0"/>
          <w:numId w:val="23"/>
        </w:numPr>
        <w:pBdr>
          <w:top w:val="single" w:sz="4" w:space="1" w:color="auto"/>
          <w:left w:val="single" w:sz="4" w:space="1" w:color="auto"/>
          <w:bottom w:val="single" w:sz="4" w:space="1" w:color="auto"/>
          <w:right w:val="single" w:sz="4" w:space="1" w:color="auto"/>
        </w:pBdr>
        <w:tabs>
          <w:tab w:val="clear" w:pos="1619"/>
          <w:tab w:val="num" w:pos="619"/>
        </w:tabs>
        <w:spacing w:before="0"/>
        <w:ind w:leftChars="129" w:left="618"/>
        <w:rPr>
          <w:b w:val="0"/>
          <w:bCs/>
        </w:rPr>
      </w:pPr>
      <w:r>
        <w:rPr>
          <w:b w:val="0"/>
          <w:bCs/>
          <w:lang w:eastAsia="ko-KR"/>
        </w:rPr>
        <w:t xml:space="preserve">RAN2 assumes that device randomly selects among FDMA occasions as the baseline. </w:t>
      </w:r>
    </w:p>
    <w:p>
      <w:pPr>
        <w:pStyle w:val="Doc-text2"/>
      </w:pPr>
    </w:p>
    <w:tbl>
      <w:tblPr>
        <w:tblStyle w:val="ad"/>
        <w:tblW w:w="9359" w:type="dxa"/>
        <w:tblInd w:w="275" w:type="dxa"/>
        <w:tblLook w:val="04A0" w:firstRow="1" w:lastRow="0" w:firstColumn="1" w:lastColumn="0" w:noHBand="0" w:noVBand="1"/>
      </w:tblPr>
      <w:tblGrid>
        <w:gridCol w:w="9359"/>
      </w:tblGrid>
      <w:tr>
        <w:tc>
          <w:tcPr>
            <w:tcW w:w="9359" w:type="dxa"/>
          </w:tcPr>
          <w:p>
            <w:pPr>
              <w:pStyle w:val="Doc-text2"/>
              <w:ind w:left="363"/>
              <w:rPr>
                <w:b/>
                <w:bCs/>
              </w:rPr>
            </w:pPr>
            <w:r>
              <w:rPr>
                <w:b/>
                <w:bCs/>
              </w:rPr>
              <w:t xml:space="preserve">Agreements </w:t>
            </w:r>
          </w:p>
          <w:p>
            <w:pPr>
              <w:pStyle w:val="Agreement"/>
              <w:numPr>
                <w:ilvl w:val="0"/>
                <w:numId w:val="24"/>
              </w:numPr>
              <w:ind w:left="360"/>
              <w:rPr>
                <w:b w:val="0"/>
                <w:bCs/>
              </w:rPr>
            </w:pPr>
            <w:r>
              <w:rPr>
                <w:b w:val="0"/>
                <w:bCs/>
              </w:rPr>
              <w:t xml:space="preserve">For CBRA, it is up to Reader to decide whether to reuse the random ID as the AS ID or to assign a new AS ID.   FFS how this is signalled, which message is used and size of AS ID.   </w:t>
            </w:r>
          </w:p>
          <w:p>
            <w:pPr>
              <w:pStyle w:val="Agreement"/>
              <w:numPr>
                <w:ilvl w:val="0"/>
                <w:numId w:val="24"/>
              </w:numPr>
              <w:ind w:left="360"/>
              <w:rPr>
                <w:b w:val="0"/>
                <w:bCs/>
              </w:rPr>
            </w:pPr>
            <w:r>
              <w:rPr>
                <w:b w:val="0"/>
                <w:bCs/>
              </w:rPr>
              <w:t xml:space="preserve">From device perspective, it is only required to use one AS ID.     </w:t>
            </w:r>
          </w:p>
          <w:p>
            <w:pPr>
              <w:pStyle w:val="Agreement"/>
              <w:numPr>
                <w:ilvl w:val="0"/>
                <w:numId w:val="24"/>
              </w:numPr>
              <w:ind w:left="360"/>
              <w:rPr>
                <w:b w:val="0"/>
                <w:bCs/>
              </w:rPr>
            </w:pPr>
            <w:r>
              <w:rPr>
                <w:b w:val="0"/>
                <w:bCs/>
              </w:rPr>
              <w:t>CFRA is not supported for group ID</w:t>
            </w:r>
          </w:p>
          <w:p>
            <w:pPr>
              <w:pStyle w:val="Doc-text2"/>
              <w:numPr>
                <w:ilvl w:val="0"/>
                <w:numId w:val="24"/>
              </w:numPr>
              <w:ind w:left="360"/>
              <w:rPr>
                <w:bCs/>
              </w:rPr>
            </w:pPr>
            <w:r>
              <w:rPr>
                <w:bCs/>
              </w:rPr>
              <w:t>RAN2 assumes, AS ID is needed for CFRA at least for inventory + command procedure</w:t>
            </w:r>
          </w:p>
          <w:p>
            <w:pPr>
              <w:pStyle w:val="Doc-text2"/>
              <w:numPr>
                <w:ilvl w:val="0"/>
                <w:numId w:val="24"/>
              </w:numPr>
              <w:ind w:left="360"/>
            </w:pPr>
            <w:r>
              <w:t>For CFRA, if a valid AS ID is not already assigned, continue the discussion on AS-ID assignment based on the following options:</w:t>
            </w:r>
          </w:p>
          <w:p>
            <w:pPr>
              <w:pStyle w:val="Doc-text2"/>
              <w:numPr>
                <w:ilvl w:val="0"/>
                <w:numId w:val="25"/>
              </w:numPr>
            </w:pPr>
            <w:r>
              <w:t>Option 2: the device includes a random ID in “Msg 1”. And same as CBRA, it is up to Reader to decide whether to reuse the random ID as the AS ID or to assign a new AS ID.</w:t>
            </w:r>
          </w:p>
          <w:p>
            <w:pPr>
              <w:pStyle w:val="Doc-text2"/>
              <w:numPr>
                <w:ilvl w:val="0"/>
                <w:numId w:val="25"/>
              </w:numPr>
            </w:pPr>
            <w:r>
              <w:t>Option 3: New “Msg 2” for AS ID assignment, complementary option or independent from option 2</w:t>
            </w:r>
          </w:p>
          <w:p>
            <w:pPr>
              <w:pStyle w:val="Doc-text2"/>
              <w:numPr>
                <w:ilvl w:val="0"/>
                <w:numId w:val="25"/>
              </w:numPr>
              <w:rPr>
                <w:i/>
                <w:iCs/>
              </w:rPr>
            </w:pPr>
            <w:r>
              <w:t>Option 4: “Msg 2” (including the “Command”) for AS ID assignment, complementary option or independent from option 2</w:t>
            </w:r>
          </w:p>
        </w:tc>
      </w:tr>
    </w:tbl>
    <w:p>
      <w:pPr>
        <w:pStyle w:val="Doc-text2"/>
        <w:ind w:leftChars="129" w:left="621"/>
      </w:pPr>
    </w:p>
    <w:p>
      <w:pPr>
        <w:pStyle w:val="Agreement"/>
        <w:numPr>
          <w:ilvl w:val="0"/>
          <w:numId w:val="0"/>
        </w:numPr>
        <w:pBdr>
          <w:top w:val="single" w:sz="4" w:space="1" w:color="auto"/>
          <w:left w:val="single" w:sz="4" w:space="0" w:color="auto"/>
          <w:bottom w:val="single" w:sz="4" w:space="1" w:color="auto"/>
          <w:right w:val="single" w:sz="4" w:space="1" w:color="auto"/>
        </w:pBdr>
        <w:ind w:leftChars="129" w:left="618" w:hanging="360"/>
      </w:pPr>
      <w:r>
        <w:t>Agreements on segmentation</w:t>
      </w:r>
    </w:p>
    <w:p>
      <w:pPr>
        <w:pStyle w:val="Agreement"/>
        <w:numPr>
          <w:ilvl w:val="0"/>
          <w:numId w:val="26"/>
        </w:numPr>
        <w:pBdr>
          <w:top w:val="single" w:sz="4" w:space="1" w:color="auto"/>
          <w:left w:val="single" w:sz="4" w:space="0" w:color="auto"/>
          <w:bottom w:val="single" w:sz="4" w:space="1" w:color="auto"/>
          <w:right w:val="single" w:sz="4" w:space="1" w:color="auto"/>
        </w:pBdr>
        <w:tabs>
          <w:tab w:val="clear" w:pos="1619"/>
          <w:tab w:val="num" w:pos="619"/>
        </w:tabs>
        <w:ind w:leftChars="129" w:left="618"/>
        <w:rPr>
          <w:b w:val="0"/>
          <w:bCs/>
        </w:rPr>
      </w:pPr>
      <w:r>
        <w:rPr>
          <w:b w:val="0"/>
          <w:bCs/>
        </w:rPr>
        <w:t xml:space="preserve">To support segmentation, a 1 bit indication is introduced to indicate whether there is more data or not, if SA2 indicates that CN can provide an estimated expected D2R message size.   If not possible, FFS if the 1 bit is sufficient.   </w:t>
      </w:r>
    </w:p>
    <w:p>
      <w:pPr>
        <w:pStyle w:val="Agreement"/>
        <w:numPr>
          <w:ilvl w:val="0"/>
          <w:numId w:val="26"/>
        </w:numPr>
        <w:pBdr>
          <w:top w:val="single" w:sz="4" w:space="1" w:color="auto"/>
          <w:left w:val="single" w:sz="4" w:space="0" w:color="auto"/>
          <w:bottom w:val="single" w:sz="4" w:space="1" w:color="auto"/>
          <w:right w:val="single" w:sz="4" w:space="1" w:color="auto"/>
        </w:pBdr>
        <w:tabs>
          <w:tab w:val="clear" w:pos="1619"/>
          <w:tab w:val="num" w:pos="619"/>
        </w:tabs>
        <w:ind w:leftChars="129" w:left="618"/>
        <w:rPr>
          <w:b w:val="0"/>
          <w:bCs/>
        </w:rPr>
      </w:pPr>
      <w:r>
        <w:rPr>
          <w:b w:val="0"/>
          <w:bCs/>
        </w:rPr>
        <w:t xml:space="preserve">Segment retransmission is supported.  </w:t>
      </w:r>
    </w:p>
    <w:p>
      <w:pPr>
        <w:pStyle w:val="Agreement"/>
        <w:numPr>
          <w:ilvl w:val="0"/>
          <w:numId w:val="26"/>
        </w:numPr>
        <w:pBdr>
          <w:top w:val="single" w:sz="4" w:space="1" w:color="auto"/>
          <w:left w:val="single" w:sz="4" w:space="0" w:color="auto"/>
          <w:bottom w:val="single" w:sz="4" w:space="1" w:color="auto"/>
          <w:right w:val="single" w:sz="4" w:space="1" w:color="auto"/>
        </w:pBdr>
        <w:tabs>
          <w:tab w:val="clear" w:pos="1619"/>
          <w:tab w:val="num" w:pos="619"/>
        </w:tabs>
        <w:ind w:leftChars="129" w:left="618"/>
        <w:rPr>
          <w:b w:val="0"/>
          <w:bCs/>
        </w:rPr>
      </w:pPr>
      <w:r>
        <w:rPr>
          <w:b w:val="0"/>
          <w:bCs/>
        </w:rPr>
        <w:t>For segment retransmission, reader explicitly indicates an offset in the MAC layer– e.g. number of bits successfully received so far (from the start).  FFS This implies that unsegmented packet can also be retransmitted.   FFS if this applies to msg3</w:t>
      </w:r>
    </w:p>
    <w:p>
      <w:pPr>
        <w:pStyle w:val="Doc-text2"/>
        <w:numPr>
          <w:ilvl w:val="0"/>
          <w:numId w:val="26"/>
        </w:numPr>
        <w:pBdr>
          <w:top w:val="single" w:sz="4" w:space="1" w:color="auto"/>
          <w:left w:val="single" w:sz="4" w:space="0" w:color="auto"/>
          <w:bottom w:val="single" w:sz="4" w:space="1" w:color="auto"/>
          <w:right w:val="single" w:sz="4" w:space="1" w:color="auto"/>
        </w:pBdr>
        <w:tabs>
          <w:tab w:val="clear" w:pos="1619"/>
          <w:tab w:val="num" w:pos="619"/>
        </w:tabs>
        <w:ind w:leftChars="129" w:left="618"/>
      </w:pPr>
      <w:r>
        <w:t>R2D segmentation is not supported for R19 A-IoT.</w:t>
      </w:r>
    </w:p>
    <w:p>
      <w:pPr>
        <w:pStyle w:val="Doc-text2"/>
        <w:ind w:left="0" w:firstLine="0"/>
      </w:pPr>
    </w:p>
    <w:p>
      <w:pPr>
        <w:pStyle w:val="Doc-text2"/>
        <w:pBdr>
          <w:top w:val="single" w:sz="4" w:space="1" w:color="auto"/>
          <w:left w:val="single" w:sz="4" w:space="4" w:color="auto"/>
          <w:bottom w:val="single" w:sz="4" w:space="1" w:color="auto"/>
          <w:right w:val="single" w:sz="4" w:space="4" w:color="auto"/>
        </w:pBdr>
        <w:ind w:leftChars="229" w:left="821"/>
        <w:rPr>
          <w:b/>
          <w:bCs/>
        </w:rPr>
      </w:pPr>
      <w:r>
        <w:rPr>
          <w:b/>
          <w:bCs/>
        </w:rPr>
        <w:t>Agreements</w:t>
      </w:r>
    </w:p>
    <w:p>
      <w:pPr>
        <w:pStyle w:val="Agreement"/>
        <w:pBdr>
          <w:top w:val="single" w:sz="4" w:space="1" w:color="auto"/>
          <w:left w:val="single" w:sz="4" w:space="4" w:color="auto"/>
          <w:bottom w:val="single" w:sz="4" w:space="1" w:color="auto"/>
          <w:right w:val="single" w:sz="4" w:space="4" w:color="auto"/>
        </w:pBdr>
        <w:tabs>
          <w:tab w:val="clear" w:pos="1496"/>
          <w:tab w:val="num" w:pos="819"/>
        </w:tabs>
        <w:ind w:leftChars="229" w:left="818"/>
        <w:rPr>
          <w:b w:val="0"/>
          <w:bCs/>
        </w:rPr>
      </w:pPr>
      <w:r>
        <w:rPr>
          <w:b w:val="0"/>
          <w:bCs/>
        </w:rPr>
        <w:t>From RAN2 perspective only the following types of procedures will be considered in the normative phase: “Inventory only” and “Inventory and command”.</w:t>
      </w:r>
    </w:p>
    <w:p>
      <w:pPr>
        <w:pStyle w:val="Doc-text2"/>
      </w:pPr>
    </w:p>
    <w:tbl>
      <w:tblPr>
        <w:tblStyle w:val="ad"/>
        <w:tblW w:w="9411" w:type="dxa"/>
        <w:tblInd w:w="365" w:type="dxa"/>
        <w:tblLook w:val="04A0" w:firstRow="1" w:lastRow="0" w:firstColumn="1" w:lastColumn="0" w:noHBand="0" w:noVBand="1"/>
      </w:tblPr>
      <w:tblGrid>
        <w:gridCol w:w="9411"/>
      </w:tblGrid>
      <w:tr>
        <w:tc>
          <w:tcPr>
            <w:tcW w:w="9411" w:type="dxa"/>
          </w:tcPr>
          <w:p>
            <w:pPr>
              <w:pStyle w:val="Doc-text2"/>
              <w:ind w:leftChars="19" w:left="401"/>
              <w:rPr>
                <w:b/>
                <w:bCs/>
              </w:rPr>
            </w:pPr>
            <w:r>
              <w:rPr>
                <w:b/>
                <w:bCs/>
              </w:rPr>
              <w:t>Agreements on MAC PDU format design</w:t>
            </w:r>
          </w:p>
          <w:p>
            <w:pPr>
              <w:pStyle w:val="Agreement"/>
              <w:numPr>
                <w:ilvl w:val="0"/>
                <w:numId w:val="27"/>
              </w:numPr>
              <w:ind w:left="360"/>
              <w:rPr>
                <w:b w:val="0"/>
                <w:bCs/>
              </w:rPr>
            </w:pPr>
            <w:r>
              <w:rPr>
                <w:b w:val="0"/>
                <w:bCs/>
              </w:rPr>
              <w:t xml:space="preserve">Aim to design simple MAC PDU format design </w:t>
            </w:r>
          </w:p>
          <w:p>
            <w:pPr>
              <w:pStyle w:val="Agreement"/>
              <w:numPr>
                <w:ilvl w:val="0"/>
                <w:numId w:val="27"/>
              </w:numPr>
              <w:ind w:left="360"/>
              <w:rPr>
                <w:b w:val="0"/>
                <w:bCs/>
              </w:rPr>
            </w:pPr>
            <w:r>
              <w:rPr>
                <w:b w:val="0"/>
                <w:bCs/>
              </w:rPr>
              <w:t>Support multiplexing of information for multiple devices in R2D message for msg2.  FFS others for multicast messages</w:t>
            </w:r>
          </w:p>
          <w:p>
            <w:pPr>
              <w:pStyle w:val="Agreement"/>
              <w:numPr>
                <w:ilvl w:val="0"/>
                <w:numId w:val="27"/>
              </w:numPr>
              <w:ind w:left="360"/>
              <w:rPr>
                <w:b w:val="0"/>
                <w:bCs/>
              </w:rPr>
            </w:pPr>
            <w:r>
              <w:rPr>
                <w:b w:val="0"/>
                <w:bCs/>
              </w:rPr>
              <w:t xml:space="preserve">At least the following field are required for at least for R2D in the MAC header– message type, length for SDU and variable part(s).   </w:t>
            </w:r>
          </w:p>
          <w:p>
            <w:pPr>
              <w:pStyle w:val="Agreement"/>
              <w:numPr>
                <w:ilvl w:val="0"/>
                <w:numId w:val="27"/>
              </w:numPr>
              <w:ind w:left="360"/>
              <w:rPr>
                <w:b w:val="0"/>
                <w:bCs/>
              </w:rPr>
            </w:pPr>
            <w:r>
              <w:rPr>
                <w:b w:val="0"/>
                <w:bCs/>
              </w:rPr>
              <w:t>FFS whether for D2R we need message type field, any length and need for padding</w:t>
            </w:r>
          </w:p>
          <w:p>
            <w:pPr>
              <w:pStyle w:val="Doc-text2"/>
              <w:numPr>
                <w:ilvl w:val="0"/>
                <w:numId w:val="27"/>
              </w:numPr>
              <w:ind w:left="360"/>
            </w:pPr>
            <w:r>
              <w:t xml:space="preserve">Specify message types and contents.  As starting point consider the following MAC message types.  </w:t>
            </w:r>
          </w:p>
          <w:p>
            <w:pPr>
              <w:pStyle w:val="Doc-text2"/>
              <w:numPr>
                <w:ilvl w:val="2"/>
                <w:numId w:val="28"/>
              </w:numPr>
              <w:ind w:leftChars="270" w:left="900"/>
            </w:pPr>
            <w:r>
              <w:t>R2D MAC PDU (Paging/R2D trigger (depending on agreement on WF))</w:t>
            </w:r>
          </w:p>
          <w:p>
            <w:pPr>
              <w:pStyle w:val="Doc-text2"/>
              <w:numPr>
                <w:ilvl w:val="2"/>
                <w:numId w:val="28"/>
              </w:numPr>
              <w:ind w:leftChars="270" w:left="900"/>
            </w:pPr>
            <w:r>
              <w:t>D2R MAC PDU (MSG1) (FFS if this requires a MAC header or not)</w:t>
            </w:r>
            <w:r>
              <w:tab/>
            </w:r>
            <w:r>
              <w:tab/>
            </w:r>
          </w:p>
          <w:p>
            <w:pPr>
              <w:pStyle w:val="Doc-text2"/>
              <w:numPr>
                <w:ilvl w:val="2"/>
                <w:numId w:val="28"/>
              </w:numPr>
              <w:ind w:leftChars="270" w:left="900"/>
            </w:pPr>
            <w:r>
              <w:t>R2D MAC PDU (MSG2)</w:t>
            </w:r>
          </w:p>
          <w:p>
            <w:pPr>
              <w:pStyle w:val="Doc-text2"/>
              <w:numPr>
                <w:ilvl w:val="2"/>
                <w:numId w:val="28"/>
              </w:numPr>
              <w:ind w:leftChars="270" w:left="900"/>
            </w:pPr>
            <w:r>
              <w:t>D2R MAC PDU (MSG3 and data)</w:t>
            </w:r>
          </w:p>
          <w:p>
            <w:pPr>
              <w:pStyle w:val="Doc-text2"/>
              <w:numPr>
                <w:ilvl w:val="2"/>
                <w:numId w:val="28"/>
              </w:numPr>
              <w:ind w:leftChars="270" w:left="900"/>
            </w:pPr>
            <w:r>
              <w:t>R2D MAC PDU (R2D data)</w:t>
            </w:r>
          </w:p>
          <w:p>
            <w:pPr>
              <w:pStyle w:val="Doc-text2"/>
              <w:numPr>
                <w:ilvl w:val="2"/>
                <w:numId w:val="28"/>
              </w:numPr>
              <w:ind w:leftChars="270" w:left="900"/>
            </w:pPr>
            <w:r>
              <w:t xml:space="preserve">Other message types are FFS.  The message types may evolve based on functionality agreements.  </w:t>
            </w:r>
          </w:p>
        </w:tc>
      </w:tr>
    </w:tbl>
    <w:p>
      <w:pPr>
        <w:rPr>
          <w:lang w:eastAsia="zh-CN"/>
        </w:rPr>
      </w:pPr>
    </w:p>
    <w:p>
      <w:pPr>
        <w:rPr>
          <w:lang w:val="en-US" w:eastAsia="zh-CN"/>
        </w:rPr>
      </w:pPr>
      <w:r>
        <w:rPr>
          <w:lang w:val="en-US" w:eastAsia="zh-CN"/>
        </w:rPr>
        <w:t>This paper further discusses the new AIoT procedure based on the above progress.</w:t>
      </w:r>
    </w:p>
    <w:p>
      <w:pPr>
        <w:pStyle w:val="10"/>
        <w:numPr>
          <w:ilvl w:val="0"/>
          <w:numId w:val="3"/>
        </w:numPr>
        <w:rPr>
          <w:lang w:eastAsia="zh-CN"/>
        </w:rPr>
      </w:pPr>
      <w:r>
        <w:rPr>
          <w:lang w:eastAsia="zh-CN"/>
        </w:rPr>
        <w:lastRenderedPageBreak/>
        <w:t>Discussion</w:t>
      </w:r>
    </w:p>
    <w:p>
      <w:pPr>
        <w:pStyle w:val="20"/>
        <w:numPr>
          <w:ilvl w:val="1"/>
          <w:numId w:val="3"/>
        </w:numPr>
        <w:rPr>
          <w:lang w:eastAsia="zh-CN"/>
        </w:rPr>
      </w:pPr>
      <w:r>
        <w:rPr>
          <w:lang w:val="en-US" w:eastAsia="zh-CN"/>
        </w:rPr>
        <w:t>AIoT</w:t>
      </w:r>
      <w:r>
        <w:rPr>
          <w:lang w:eastAsia="zh-CN"/>
        </w:rPr>
        <w:t xml:space="preserve"> service cancel procedure</w:t>
      </w:r>
    </w:p>
    <w:p>
      <w:pPr>
        <w:spacing w:beforeLines="50" w:before="120" w:after="120"/>
        <w:rPr>
          <w:lang w:eastAsia="zh-CN"/>
        </w:rPr>
      </w:pPr>
      <w:r>
        <w:rPr>
          <w:lang w:eastAsia="zh-CN"/>
        </w:rPr>
        <w:t xml:space="preserve">RAN2 has agreed that a certain device can perform Inventory procedures with multiple readers. </w:t>
      </w:r>
    </w:p>
    <w:p>
      <w:pPr>
        <w:spacing w:beforeLines="50" w:before="120" w:after="120"/>
        <w:ind w:leftChars="200" w:left="400"/>
        <w:rPr>
          <w:color w:val="00B050"/>
          <w:lang w:eastAsia="zh-CN"/>
        </w:rPr>
      </w:pPr>
      <w:r>
        <w:rPr>
          <w:bCs/>
          <w:color w:val="00B050"/>
        </w:rPr>
        <w:t xml:space="preserve">5. RAN2 acknowledges that multi-reader scenario may exist but we will not specify something specific for this purpose.  We can rely on transaction ID and implementation to handle it.  </w:t>
      </w:r>
    </w:p>
    <w:p>
      <w:pPr>
        <w:spacing w:beforeLines="50" w:before="120" w:after="120"/>
        <w:rPr>
          <w:lang w:eastAsia="zh-CN"/>
        </w:rPr>
      </w:pPr>
      <w:r>
        <w:rPr>
          <w:lang w:eastAsia="zh-CN"/>
        </w:rPr>
        <w:t xml:space="preserve">For example, if AIoT CN is not sure that a group of devices are associated with which reader, it can send multiple Inventory request messages to the several readers in parallel or in sequence. If AIoT CN receives Inventory report message including inventoried devices from one reader, it acknowledges that this group of devices are served by this reader, then it can cancel other ongoing Inventory procedures with other readers. </w:t>
      </w:r>
    </w:p>
    <w:p>
      <w:pPr>
        <w:spacing w:beforeLines="50" w:before="120" w:after="120"/>
        <w:rPr>
          <w:lang w:eastAsia="zh-CN"/>
        </w:rPr>
      </w:pPr>
      <w:r>
        <w:rPr>
          <w:rFonts w:hint="eastAsia"/>
          <w:lang w:eastAsia="zh-CN"/>
        </w:rPr>
        <w:t>F</w:t>
      </w:r>
      <w:r>
        <w:rPr>
          <w:lang w:eastAsia="zh-CN"/>
        </w:rPr>
        <w:t>or the Inventory and command procedure, for the similar reason, if AIoT CN receives Inventory report message from one reader, it can cancel other Inventory and command procedure with other readers.</w:t>
      </w:r>
    </w:p>
    <w:p>
      <w:pPr>
        <w:spacing w:beforeLines="50" w:before="120" w:after="120"/>
        <w:rPr>
          <w:lang w:eastAsia="zh-CN"/>
        </w:rPr>
      </w:pPr>
      <w:r>
        <w:rPr>
          <w:b/>
          <w:lang w:eastAsia="zh-CN"/>
        </w:rPr>
        <w:t>Proposal 1: AIoT CN can cancel ongoing AIoT service procedures.</w:t>
      </w:r>
    </w:p>
    <w:p>
      <w:pPr>
        <w:spacing w:beforeLines="50" w:before="120" w:after="120"/>
        <w:rPr>
          <w:lang w:eastAsia="zh-CN"/>
        </w:rPr>
      </w:pPr>
      <w:r>
        <w:rPr>
          <w:lang w:eastAsia="zh-CN"/>
        </w:rPr>
        <w:t>For an ongoing Inventory procedure, if the reader receives Inventory cancel request message from AIoT CN and decides to cancel this Inventory procedure, meanwhile, it also receives inventory result from devices. In this case, the reader shall send Inventory report message including the inventory result to the AIoT CN.</w:t>
      </w:r>
    </w:p>
    <w:p>
      <w:pPr>
        <w:spacing w:beforeLines="50" w:before="120" w:after="120"/>
        <w:rPr>
          <w:lang w:eastAsia="zh-CN"/>
        </w:rPr>
      </w:pPr>
      <w:r>
        <w:rPr>
          <w:lang w:eastAsia="zh-CN"/>
        </w:rPr>
        <w:t>Similarly, for an ongoing Inventory and command procedure, when the reader decides to cancel this procedure upon receiving the cancel request from AIoT CN, it if receiving inventory result or command result from devices, shall send the Inventory report message or Command response message to the AIoT CN.</w:t>
      </w:r>
    </w:p>
    <w:p>
      <w:pPr>
        <w:spacing w:beforeLines="50" w:before="120" w:after="120"/>
        <w:rPr>
          <w:b/>
          <w:lang w:eastAsia="zh-CN"/>
        </w:rPr>
      </w:pPr>
      <w:r>
        <w:rPr>
          <w:b/>
          <w:lang w:eastAsia="zh-CN"/>
        </w:rPr>
        <w:t>Proposal 2: If the reader decides to cancel ongoing AIoT service procedure upon receiving request from AIoT CN, it shall send Inventory report message or Command response message to AIoT CN, if any.</w:t>
      </w:r>
    </w:p>
    <w:p>
      <w:pPr>
        <w:spacing w:beforeLines="50" w:before="120" w:after="120"/>
        <w:rPr>
          <w:lang w:eastAsia="zh-CN"/>
        </w:rPr>
      </w:pPr>
      <w:r>
        <w:rPr>
          <w:b/>
          <w:lang w:eastAsia="zh-CN"/>
        </w:rPr>
        <w:t>Proposal 3: Introduce AIoT service cancel procedure.</w:t>
      </w:r>
    </w:p>
    <w:p>
      <w:pPr>
        <w:pStyle w:val="20"/>
        <w:numPr>
          <w:ilvl w:val="1"/>
          <w:numId w:val="3"/>
        </w:numPr>
        <w:rPr>
          <w:lang w:eastAsia="zh-CN"/>
        </w:rPr>
      </w:pPr>
      <w:r>
        <w:rPr>
          <w:lang w:val="en-US" w:eastAsia="zh-CN"/>
        </w:rPr>
        <w:t>AIoT</w:t>
      </w:r>
      <w:r>
        <w:rPr>
          <w:lang w:eastAsia="zh-CN"/>
        </w:rPr>
        <w:t xml:space="preserve"> reader Status Reporting procedure</w:t>
      </w:r>
    </w:p>
    <w:p>
      <w:pPr>
        <w:spacing w:beforeLines="50" w:before="120" w:after="120"/>
        <w:rPr>
          <w:lang w:eastAsia="zh-CN"/>
        </w:rPr>
      </w:pPr>
      <w:r>
        <w:rPr>
          <w:lang w:eastAsia="zh-CN"/>
        </w:rPr>
        <w:t>SA2 spec has capture the following content.</w:t>
      </w:r>
    </w:p>
    <w:p>
      <w:pPr>
        <w:pStyle w:val="B10"/>
        <w:ind w:left="284" w:firstLine="0"/>
        <w:rPr>
          <w:i/>
          <w:sz w:val="18"/>
          <w:lang w:val="en-US" w:eastAsia="zh-CN"/>
        </w:rPr>
      </w:pPr>
      <w:r>
        <w:rPr>
          <w:i/>
          <w:sz w:val="18"/>
          <w:lang w:val="en-US" w:eastAsia="zh-CN"/>
        </w:rPr>
        <w:t xml:space="preserve">The </w:t>
      </w:r>
      <w:r>
        <w:rPr>
          <w:rFonts w:hint="eastAsia"/>
          <w:i/>
          <w:sz w:val="18"/>
          <w:lang w:val="en-US" w:eastAsia="zh-CN"/>
        </w:rPr>
        <w:t>AIOTF</w:t>
      </w:r>
      <w:r>
        <w:rPr>
          <w:i/>
          <w:sz w:val="18"/>
          <w:lang w:val="en-US" w:eastAsia="zh-CN"/>
        </w:rPr>
        <w:t xml:space="preserve"> selects </w:t>
      </w:r>
      <w:r>
        <w:rPr>
          <w:rFonts w:hint="eastAsia"/>
          <w:i/>
          <w:sz w:val="18"/>
          <w:lang w:val="en-US" w:eastAsia="zh-CN"/>
        </w:rPr>
        <w:t>AI</w:t>
      </w:r>
      <w:r>
        <w:rPr>
          <w:i/>
          <w:sz w:val="18"/>
          <w:lang w:val="en-US" w:eastAsia="zh-CN"/>
        </w:rPr>
        <w:t>o</w:t>
      </w:r>
      <w:r>
        <w:rPr>
          <w:rFonts w:hint="eastAsia"/>
          <w:i/>
          <w:sz w:val="18"/>
          <w:lang w:val="en-US" w:eastAsia="zh-CN"/>
        </w:rPr>
        <w:t>T RAN</w:t>
      </w:r>
      <w:r>
        <w:rPr>
          <w:i/>
          <w:sz w:val="18"/>
          <w:lang w:val="en-US" w:eastAsia="zh-CN"/>
        </w:rPr>
        <w:t xml:space="preserve"> </w:t>
      </w:r>
      <w:r>
        <w:rPr>
          <w:rFonts w:hint="eastAsia"/>
          <w:i/>
          <w:sz w:val="18"/>
          <w:lang w:val="en-US" w:eastAsia="zh-CN"/>
        </w:rPr>
        <w:t>node</w:t>
      </w:r>
      <w:r>
        <w:rPr>
          <w:i/>
          <w:sz w:val="18"/>
          <w:lang w:val="en-US" w:eastAsia="zh-CN"/>
        </w:rPr>
        <w:t>(s)</w:t>
      </w:r>
      <w:r>
        <w:rPr>
          <w:rFonts w:hint="eastAsia"/>
          <w:i/>
          <w:sz w:val="18"/>
          <w:lang w:val="en-US" w:eastAsia="zh-CN"/>
        </w:rPr>
        <w:t xml:space="preserve"> </w:t>
      </w:r>
      <w:r>
        <w:rPr>
          <w:i/>
          <w:sz w:val="18"/>
          <w:lang w:eastAsia="zh-CN"/>
        </w:rPr>
        <w:t xml:space="preserve">and, </w:t>
      </w:r>
      <w:r>
        <w:rPr>
          <w:b/>
          <w:i/>
          <w:sz w:val="18"/>
          <w:lang w:eastAsia="zh-CN"/>
        </w:rPr>
        <w:t xml:space="preserve">optionally, a list of the </w:t>
      </w:r>
      <w:r>
        <w:rPr>
          <w:rFonts w:eastAsia="等线" w:hint="eastAsia"/>
          <w:b/>
          <w:i/>
          <w:sz w:val="18"/>
          <w:lang w:eastAsia="zh-CN"/>
        </w:rPr>
        <w:t>RAN</w:t>
      </w:r>
      <w:r>
        <w:rPr>
          <w:b/>
          <w:i/>
          <w:sz w:val="18"/>
          <w:lang w:eastAsia="zh-CN"/>
        </w:rPr>
        <w:t xml:space="preserve"> readers</w:t>
      </w:r>
      <w:r>
        <w:rPr>
          <w:i/>
          <w:sz w:val="18"/>
          <w:lang w:val="en-US" w:eastAsia="zh-CN"/>
        </w:rPr>
        <w:t>.</w:t>
      </w:r>
      <w:r>
        <w:rPr>
          <w:rFonts w:hint="eastAsia"/>
          <w:i/>
          <w:sz w:val="18"/>
          <w:lang w:val="en-US" w:eastAsia="zh-CN"/>
        </w:rPr>
        <w:t xml:space="preserve"> </w:t>
      </w:r>
      <w:r>
        <w:rPr>
          <w:i/>
          <w:sz w:val="18"/>
          <w:lang w:val="en-US" w:eastAsia="zh-CN"/>
        </w:rPr>
        <w:t xml:space="preserve">The </w:t>
      </w:r>
      <w:r>
        <w:rPr>
          <w:rFonts w:hint="eastAsia"/>
          <w:i/>
          <w:sz w:val="18"/>
          <w:lang w:val="en-US" w:eastAsia="zh-CN"/>
        </w:rPr>
        <w:t>AIOTF</w:t>
      </w:r>
      <w:r>
        <w:rPr>
          <w:i/>
          <w:sz w:val="18"/>
          <w:lang w:val="en-US" w:eastAsia="zh-CN"/>
        </w:rPr>
        <w:t xml:space="preserve"> selects the </w:t>
      </w:r>
      <w:r>
        <w:rPr>
          <w:rFonts w:hint="eastAsia"/>
          <w:i/>
          <w:sz w:val="18"/>
          <w:lang w:val="en-US" w:eastAsia="zh-CN"/>
        </w:rPr>
        <w:t>AIoT RAN</w:t>
      </w:r>
      <w:r>
        <w:rPr>
          <w:i/>
          <w:sz w:val="18"/>
          <w:lang w:val="en-US" w:eastAsia="zh-CN"/>
        </w:rPr>
        <w:t xml:space="preserve"> node(s) </w:t>
      </w:r>
      <w:r>
        <w:rPr>
          <w:rFonts w:hint="eastAsia"/>
          <w:i/>
          <w:sz w:val="18"/>
          <w:lang w:val="en-US" w:eastAsia="zh-CN"/>
        </w:rPr>
        <w:t>based on</w:t>
      </w:r>
      <w:r>
        <w:rPr>
          <w:i/>
          <w:sz w:val="18"/>
          <w:lang w:val="en-US" w:eastAsia="zh-CN"/>
        </w:rPr>
        <w:t xml:space="preserve"> the internal area information.</w:t>
      </w:r>
    </w:p>
    <w:p>
      <w:pPr>
        <w:pStyle w:val="B10"/>
        <w:ind w:left="284" w:firstLine="0"/>
        <w:rPr>
          <w:rFonts w:eastAsia="等线"/>
          <w:i/>
          <w:color w:val="000000"/>
          <w:sz w:val="18"/>
          <w:lang w:val="en-US" w:eastAsia="zh-CN"/>
        </w:rPr>
      </w:pPr>
      <w:r>
        <w:rPr>
          <w:rFonts w:eastAsia="等线"/>
          <w:i/>
          <w:sz w:val="18"/>
        </w:rPr>
        <w:t xml:space="preserve">The AIOTF </w:t>
      </w:r>
      <w:r>
        <w:rPr>
          <w:rFonts w:eastAsia="等线" w:hint="eastAsia"/>
          <w:i/>
          <w:sz w:val="18"/>
        </w:rPr>
        <w:t>may have</w:t>
      </w:r>
      <w:r>
        <w:rPr>
          <w:rFonts w:eastAsia="等线"/>
          <w:i/>
          <w:sz w:val="18"/>
        </w:rPr>
        <w:t xml:space="preserve"> </w:t>
      </w:r>
      <w:r>
        <w:rPr>
          <w:rFonts w:eastAsia="等线" w:hint="eastAsia"/>
          <w:i/>
          <w:sz w:val="18"/>
        </w:rPr>
        <w:t>AI</w:t>
      </w:r>
      <w:r>
        <w:rPr>
          <w:rFonts w:eastAsia="等线"/>
          <w:i/>
          <w:sz w:val="18"/>
        </w:rPr>
        <w:t>o</w:t>
      </w:r>
      <w:r>
        <w:rPr>
          <w:rFonts w:eastAsia="等线" w:hint="eastAsia"/>
          <w:i/>
          <w:sz w:val="18"/>
        </w:rPr>
        <w:t>T RAN information and</w:t>
      </w:r>
      <w:r>
        <w:rPr>
          <w:rFonts w:eastAsia="等线" w:hint="eastAsia"/>
          <w:b/>
          <w:i/>
          <w:sz w:val="18"/>
        </w:rPr>
        <w:t xml:space="preserve"> the optional RAN</w:t>
      </w:r>
      <w:r>
        <w:rPr>
          <w:rFonts w:eastAsia="等线"/>
          <w:b/>
          <w:i/>
          <w:sz w:val="18"/>
        </w:rPr>
        <w:t xml:space="preserve"> reader</w:t>
      </w:r>
      <w:r>
        <w:rPr>
          <w:rFonts w:eastAsia="等线" w:hint="eastAsia"/>
          <w:b/>
          <w:i/>
          <w:sz w:val="18"/>
        </w:rPr>
        <w:t xml:space="preserve"> information</w:t>
      </w:r>
      <w:r>
        <w:rPr>
          <w:rFonts w:eastAsia="等线"/>
          <w:i/>
          <w:sz w:val="18"/>
        </w:rPr>
        <w:t>. For direct path, the AIOTF obtains the information from AIoT RAN by</w:t>
      </w:r>
      <w:r>
        <w:rPr>
          <w:i/>
          <w:sz w:val="18"/>
        </w:rPr>
        <w:t xml:space="preserve"> the</w:t>
      </w:r>
      <w:r>
        <w:rPr>
          <w:rFonts w:hint="eastAsia"/>
          <w:i/>
          <w:sz w:val="18"/>
        </w:rPr>
        <w:t xml:space="preserve"> </w:t>
      </w:r>
      <w:r>
        <w:rPr>
          <w:i/>
          <w:sz w:val="18"/>
        </w:rPr>
        <w:t>NGAP or</w:t>
      </w:r>
      <w:r>
        <w:rPr>
          <w:rFonts w:hint="eastAsia"/>
          <w:i/>
          <w:sz w:val="18"/>
        </w:rPr>
        <w:t xml:space="preserve"> OAM configuration.</w:t>
      </w:r>
    </w:p>
    <w:p>
      <w:pPr>
        <w:spacing w:beforeLines="50" w:before="120" w:after="120"/>
        <w:rPr>
          <w:lang w:eastAsia="zh-CN"/>
        </w:rPr>
      </w:pPr>
      <w:r>
        <w:rPr>
          <w:rFonts w:hint="eastAsia"/>
          <w:lang w:eastAsia="zh-CN"/>
        </w:rPr>
        <w:t>I</w:t>
      </w:r>
      <w:r>
        <w:rPr>
          <w:lang w:eastAsia="zh-CN"/>
        </w:rPr>
        <w:t>t means that the AIOTF can provide reader list to the RAN node. So far, AIOTF provides reader list according to the stored association between reader and devices by receiving Inventory report message. Besides, AIOTF may acquire other assistant information from RAN node, for reader selection.</w:t>
      </w:r>
    </w:p>
    <w:p>
      <w:pPr>
        <w:spacing w:beforeLines="50" w:before="120" w:after="120"/>
        <w:rPr>
          <w:lang w:eastAsia="zh-CN"/>
        </w:rPr>
      </w:pPr>
      <w:r>
        <w:rPr>
          <w:lang w:eastAsia="zh-CN"/>
        </w:rPr>
        <w:t>RAN node can provide reader status reporting to the AIOTF, e.g., workable or not workable, load status.</w:t>
      </w:r>
    </w:p>
    <w:p>
      <w:pPr>
        <w:spacing w:beforeLines="50" w:before="120" w:after="120"/>
        <w:rPr>
          <w:b/>
          <w:lang w:eastAsia="zh-CN"/>
        </w:rPr>
      </w:pPr>
      <w:r>
        <w:rPr>
          <w:b/>
          <w:lang w:eastAsia="zh-CN"/>
        </w:rPr>
        <w:t>Proposal 4: AIoT CN can request RAN node to provide reader status information.</w:t>
      </w:r>
    </w:p>
    <w:p>
      <w:pPr>
        <w:spacing w:beforeLines="50" w:before="120" w:after="120"/>
        <w:rPr>
          <w:b/>
          <w:lang w:eastAsia="zh-CN"/>
        </w:rPr>
      </w:pPr>
      <w:r>
        <w:rPr>
          <w:b/>
          <w:lang w:eastAsia="zh-CN"/>
        </w:rPr>
        <w:t>Proposal 5: Introduce AIoT reader Status Reporting procedure.</w:t>
      </w:r>
    </w:p>
    <w:p>
      <w:pPr>
        <w:pStyle w:val="10"/>
        <w:numPr>
          <w:ilvl w:val="0"/>
          <w:numId w:val="3"/>
        </w:numPr>
        <w:rPr>
          <w:lang w:eastAsia="zh-CN"/>
        </w:rPr>
      </w:pPr>
      <w:r>
        <w:rPr>
          <w:rFonts w:hint="eastAsia"/>
          <w:lang w:eastAsia="zh-CN"/>
        </w:rPr>
        <w:t>C</w:t>
      </w:r>
      <w:r>
        <w:rPr>
          <w:lang w:eastAsia="zh-CN"/>
        </w:rPr>
        <w:t>onclusion</w:t>
      </w:r>
    </w:p>
    <w:p>
      <w:pPr>
        <w:rPr>
          <w:lang w:eastAsia="zh-CN"/>
        </w:rPr>
      </w:pPr>
      <w:r>
        <w:rPr>
          <w:lang w:eastAsia="zh-CN"/>
        </w:rPr>
        <w:t>Based on the above analysis, we provide the following proposals.</w:t>
      </w:r>
    </w:p>
    <w:p>
      <w:pPr>
        <w:spacing w:beforeLines="50" w:before="120" w:after="120"/>
        <w:rPr>
          <w:lang w:eastAsia="zh-CN"/>
        </w:rPr>
      </w:pPr>
      <w:r>
        <w:rPr>
          <w:b/>
          <w:lang w:eastAsia="zh-CN"/>
        </w:rPr>
        <w:t>Proposal 1: AIoT CN can cancel ongoing AIoT service procedures.</w:t>
      </w:r>
    </w:p>
    <w:p>
      <w:pPr>
        <w:spacing w:beforeLines="50" w:before="120" w:after="120"/>
        <w:rPr>
          <w:b/>
          <w:lang w:eastAsia="zh-CN"/>
        </w:rPr>
      </w:pPr>
      <w:r>
        <w:rPr>
          <w:b/>
          <w:lang w:eastAsia="zh-CN"/>
        </w:rPr>
        <w:t>Proposal 2: If the reader decides to cancel ongoing AIoT service procedure upon receiving request from AIoT CN, it shall send Inventory report message or Command response message to AIoT CN, if any.</w:t>
      </w:r>
    </w:p>
    <w:p>
      <w:pPr>
        <w:spacing w:beforeLines="50" w:before="120" w:after="120"/>
        <w:rPr>
          <w:lang w:eastAsia="zh-CN"/>
        </w:rPr>
      </w:pPr>
      <w:r>
        <w:rPr>
          <w:b/>
          <w:lang w:eastAsia="zh-CN"/>
        </w:rPr>
        <w:t>Proposal 3: Introduce AIoT service cancel procedure.</w:t>
      </w:r>
    </w:p>
    <w:p>
      <w:pPr>
        <w:spacing w:beforeLines="50" w:before="120" w:after="120"/>
        <w:rPr>
          <w:b/>
          <w:lang w:eastAsia="zh-CN"/>
        </w:rPr>
      </w:pPr>
      <w:r>
        <w:rPr>
          <w:b/>
          <w:lang w:eastAsia="zh-CN"/>
        </w:rPr>
        <w:t>Proposal 4: AIoT CN can request RAN node to provide reader status information.</w:t>
      </w:r>
    </w:p>
    <w:p>
      <w:pPr>
        <w:spacing w:beforeLines="50" w:before="120" w:after="120"/>
        <w:rPr>
          <w:b/>
          <w:lang w:eastAsia="zh-CN"/>
        </w:rPr>
      </w:pPr>
      <w:r>
        <w:rPr>
          <w:b/>
          <w:lang w:eastAsia="zh-CN"/>
        </w:rPr>
        <w:t>Proposal 5: Introduce AIoT reader Status Reporting procedure.</w:t>
      </w:r>
    </w:p>
    <w:p>
      <w:pPr>
        <w:pStyle w:val="10"/>
        <w:numPr>
          <w:ilvl w:val="0"/>
          <w:numId w:val="3"/>
        </w:numPr>
        <w:rPr>
          <w:lang w:eastAsia="zh-CN"/>
        </w:rPr>
      </w:pPr>
      <w:r>
        <w:rPr>
          <w:lang w:eastAsia="zh-CN"/>
        </w:rPr>
        <w:lastRenderedPageBreak/>
        <w:t>TP to TS38.413</w:t>
      </w:r>
    </w:p>
    <w:p>
      <w:pPr>
        <w:rPr>
          <w:b/>
          <w:bCs/>
          <w:i/>
          <w:iCs/>
          <w:noProof/>
          <w:color w:val="0070C0"/>
          <w:sz w:val="22"/>
          <w:szCs w:val="22"/>
          <w:highlight w:val="lightGray"/>
          <w:lang w:eastAsia="zh-CN"/>
        </w:rPr>
      </w:pPr>
      <w:r>
        <w:rPr>
          <w:b/>
          <w:bCs/>
          <w:i/>
          <w:iCs/>
          <w:noProof/>
          <w:color w:val="0070C0"/>
          <w:sz w:val="22"/>
          <w:szCs w:val="22"/>
          <w:highlight w:val="lightGray"/>
          <w:lang w:eastAsia="zh-CN"/>
        </w:rPr>
        <w:t>-----------------Start of the Change-----------------</w:t>
      </w:r>
    </w:p>
    <w:p>
      <w:pPr>
        <w:pStyle w:val="20"/>
        <w:rPr>
          <w:lang w:eastAsia="ko-KR"/>
        </w:rPr>
      </w:pPr>
      <w:bookmarkStart w:id="1" w:name="_Toc20954825"/>
      <w:bookmarkStart w:id="2" w:name="_Toc29503262"/>
      <w:bookmarkStart w:id="3" w:name="_Toc29503846"/>
      <w:bookmarkStart w:id="4" w:name="_Toc29504430"/>
      <w:bookmarkStart w:id="5" w:name="_Toc36552876"/>
      <w:bookmarkStart w:id="6" w:name="_Toc36554603"/>
      <w:bookmarkStart w:id="7" w:name="_Toc45651856"/>
      <w:bookmarkStart w:id="8" w:name="_Toc45658288"/>
      <w:bookmarkStart w:id="9" w:name="_Toc45720108"/>
      <w:bookmarkStart w:id="10" w:name="_Toc45797988"/>
      <w:bookmarkStart w:id="11" w:name="_Toc45897377"/>
      <w:bookmarkStart w:id="12" w:name="_Toc51745577"/>
      <w:bookmarkStart w:id="13" w:name="_Toc64445841"/>
      <w:bookmarkStart w:id="14" w:name="_Toc73981711"/>
      <w:bookmarkStart w:id="15" w:name="_Toc88651800"/>
      <w:bookmarkStart w:id="16" w:name="_Toc97890843"/>
      <w:bookmarkStart w:id="17" w:name="_Toc99122918"/>
      <w:bookmarkStart w:id="18" w:name="_Toc99661721"/>
      <w:bookmarkStart w:id="19" w:name="_Toc105151782"/>
      <w:bookmarkStart w:id="20" w:name="_Toc105173588"/>
      <w:bookmarkStart w:id="21" w:name="_Toc106108587"/>
      <w:bookmarkStart w:id="22" w:name="_Toc106122492"/>
      <w:bookmarkStart w:id="23" w:name="_Toc107409045"/>
      <w:bookmarkStart w:id="24" w:name="_Toc112756234"/>
      <w:bookmarkStart w:id="25" w:name="_Toc184819965"/>
      <w:r>
        <w:t>8.1</w:t>
      </w:r>
      <w:r>
        <w:tab/>
        <w:t>List of NGAP 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In the following tables, all EPs are divided into Class 1 and Class 2 EPs (see subclause 3.1 for explanation of the different classes):</w:t>
      </w:r>
    </w:p>
    <w:p>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pPr>
              <w:pStyle w:val="TAH"/>
              <w:keepNext w:val="0"/>
              <w:keepLines w:val="0"/>
              <w:widowControl w:val="0"/>
              <w:rPr>
                <w:lang w:eastAsia="ja-JP"/>
              </w:rPr>
            </w:pPr>
            <w:bookmarkStart w:id="26"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pPr>
              <w:pStyle w:val="TAH"/>
              <w:keepNext w:val="0"/>
              <w:keepLines w:val="0"/>
              <w:widowControl w:val="0"/>
              <w:rPr>
                <w:lang w:eastAsia="ja-JP"/>
              </w:rPr>
            </w:pPr>
            <w:r>
              <w:rPr>
                <w:lang w:eastAsia="ja-JP"/>
              </w:rPr>
              <w:t>Unsuccessful Outcome</w:t>
            </w:r>
          </w:p>
        </w:tc>
      </w:tr>
      <w:tr>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pPr>
              <w:pStyle w:val="TAH"/>
              <w:keepNext w:val="0"/>
              <w:keepLines w:val="0"/>
              <w:widowControl w:val="0"/>
              <w:rPr>
                <w:lang w:eastAsia="ja-JP"/>
              </w:rPr>
            </w:pPr>
            <w:r>
              <w:rPr>
                <w:lang w:eastAsia="ja-JP"/>
              </w:rPr>
              <w:t>Response message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AMF CONFIGURATION UPDATE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RAN CONFIGURATION UPDATE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HANDOVER PREPARATION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HANDOVER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INITIAL CONTEXT SETUP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NG SETUP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PATH SWITCH REQUEST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UE CONTEXT MODIFICATION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UE CONTEXT SUSPEND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UE CONTEXT RESUME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lastRenderedPageBreak/>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rFonts w:eastAsia="Malgun Gothic" w:cs="Arial"/>
              </w:rPr>
              <w:t xml:space="preserve">BROADCAST SESSION SETUP </w:t>
            </w:r>
            <w:r>
              <w:t>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rFonts w:eastAsia="Malgun Gothic" w:cs="Arial"/>
              </w:rPr>
              <w:t xml:space="preserve">BROADCAST SESSION MODIFICATION </w:t>
            </w:r>
            <w:r>
              <w:t>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DISTRIBUTION SETUP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MULTICAST SESSION ACTIVATION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lang w:eastAsia="ja-JP"/>
              </w:rPr>
            </w:pP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rFonts w:eastAsia="Malgun Gothic" w:cs="Arial"/>
                <w:lang w:eastAsia="ja-JP"/>
              </w:rPr>
              <w:t>MULTICAST SESSION UPDATE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rFonts w:eastAsia="Malgun Gothic" w:cs="Arial"/>
                <w:lang w:eastAsia="ja-JP"/>
              </w:rPr>
            </w:pPr>
            <w:r>
              <w:rPr>
                <w:rFonts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rFonts w:eastAsia="Malgun Gothic" w:cs="Arial"/>
                <w:lang w:eastAsia="ja-JP"/>
              </w:rPr>
            </w:pPr>
            <w:r>
              <w:rPr>
                <w:rFonts w:eastAsia="MS Mincho" w:cs="Arial"/>
                <w:lang w:eastAsia="ja-JP"/>
              </w:rPr>
              <w:t xml:space="preserve">BROADCAST SESSION </w:t>
            </w:r>
            <w:r>
              <w:rPr>
                <w:rFonts w:cs="Arial"/>
                <w:lang w:eastAsia="zh-CN"/>
              </w:rPr>
              <w:t xml:space="preserve">TRANSPORT </w:t>
            </w:r>
            <w:r>
              <w:rPr>
                <w:rFonts w:eastAsia="MS Mincho" w:cs="Arial"/>
                <w:lang w:eastAsia="ja-JP"/>
              </w:rPr>
              <w:t>FAILURE</w:t>
            </w:r>
          </w:p>
        </w:tc>
      </w:tr>
      <w:tr>
        <w:trPr>
          <w:cantSplit/>
          <w:jc w:val="center"/>
          <w:ins w:id="27" w:author="Author"/>
        </w:trPr>
        <w:tc>
          <w:tcPr>
            <w:tcW w:w="1544" w:type="dxa"/>
            <w:tcBorders>
              <w:top w:val="single" w:sz="6" w:space="0" w:color="000000"/>
              <w:left w:val="single" w:sz="4" w:space="0" w:color="auto"/>
              <w:bottom w:val="single" w:sz="6" w:space="0" w:color="000000"/>
              <w:right w:val="single" w:sz="6" w:space="0" w:color="000000"/>
            </w:tcBorders>
          </w:tcPr>
          <w:p>
            <w:pPr>
              <w:pStyle w:val="TAL"/>
              <w:keepNext w:val="0"/>
              <w:keepLines w:val="0"/>
              <w:widowControl w:val="0"/>
              <w:rPr>
                <w:ins w:id="28" w:author="Author"/>
                <w:rFonts w:cs="Arial"/>
                <w:lang w:eastAsia="zh-CN"/>
              </w:rPr>
            </w:pPr>
            <w:ins w:id="29" w:author="Author">
              <w:r>
                <w:rPr>
                  <w:rFonts w:cs="Arial" w:hint="eastAsia"/>
                  <w:lang w:eastAsia="zh-CN"/>
                </w:rPr>
                <w:t>I</w:t>
              </w:r>
              <w:r>
                <w:rPr>
                  <w:rFonts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30" w:author="Author"/>
                <w:rFonts w:cs="Arial"/>
                <w:lang w:eastAsia="zh-CN"/>
              </w:rPr>
            </w:pPr>
            <w:ins w:id="31" w:author="Author">
              <w:r>
                <w:rPr>
                  <w:rFonts w:cs="Arial" w:hint="eastAsia"/>
                  <w:lang w:eastAsia="zh-CN"/>
                </w:rPr>
                <w:t>I</w:t>
              </w:r>
              <w:r>
                <w:rPr>
                  <w:rFonts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32" w:author="Author"/>
                <w:rFonts w:cs="Arial"/>
                <w:lang w:eastAsia="zh-CN"/>
              </w:rPr>
            </w:pPr>
            <w:ins w:id="33"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ins w:id="34" w:author="Author"/>
                <w:rFonts w:eastAsia="MS Mincho" w:cs="Arial"/>
                <w:lang w:eastAsia="ja-JP"/>
              </w:rPr>
            </w:pPr>
            <w:ins w:id="35" w:author="Author">
              <w:r>
                <w:t>INVENTORY FAILURE</w:t>
              </w:r>
            </w:ins>
          </w:p>
        </w:tc>
      </w:tr>
      <w:tr>
        <w:trPr>
          <w:cantSplit/>
          <w:jc w:val="center"/>
          <w:ins w:id="36" w:author="Author"/>
        </w:trPr>
        <w:tc>
          <w:tcPr>
            <w:tcW w:w="1544" w:type="dxa"/>
            <w:tcBorders>
              <w:top w:val="single" w:sz="6" w:space="0" w:color="000000"/>
              <w:left w:val="single" w:sz="4" w:space="0" w:color="auto"/>
              <w:bottom w:val="single" w:sz="6" w:space="0" w:color="000000"/>
              <w:right w:val="single" w:sz="6" w:space="0" w:color="000000"/>
            </w:tcBorders>
          </w:tcPr>
          <w:p>
            <w:pPr>
              <w:pStyle w:val="TAL"/>
              <w:keepNext w:val="0"/>
              <w:keepLines w:val="0"/>
              <w:widowControl w:val="0"/>
              <w:rPr>
                <w:ins w:id="37" w:author="Author"/>
                <w:rFonts w:cs="Arial"/>
                <w:lang w:eastAsia="zh-CN"/>
              </w:rPr>
            </w:pPr>
            <w:ins w:id="38" w:author="Author">
              <w:r>
                <w:rPr>
                  <w:rFonts w:cs="Arial" w:hint="eastAsia"/>
                  <w:lang w:eastAsia="zh-CN"/>
                </w:rPr>
                <w:t>C</w:t>
              </w:r>
              <w:r>
                <w:rPr>
                  <w:rFonts w:cs="Arial"/>
                  <w:lang w:eastAsia="zh-CN"/>
                </w:rPr>
                <w:t>ommand Request</w:t>
              </w:r>
            </w:ins>
          </w:p>
        </w:tc>
        <w:tc>
          <w:tcPr>
            <w:tcW w:w="2160"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39" w:author="Author"/>
                <w:rFonts w:cs="Arial"/>
                <w:lang w:eastAsia="zh-CN"/>
              </w:rPr>
            </w:pPr>
            <w:ins w:id="40" w:author="Author">
              <w:r>
                <w:rPr>
                  <w:rFonts w:cs="Arial"/>
                  <w:lang w:eastAsia="zh-CN"/>
                </w:rPr>
                <w:t>COMMAND REQUEST</w:t>
              </w:r>
            </w:ins>
          </w:p>
        </w:tc>
        <w:tc>
          <w:tcPr>
            <w:tcW w:w="2405"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41" w:author="Author"/>
                <w:rFonts w:cs="Arial"/>
                <w:lang w:eastAsia="zh-CN"/>
              </w:rPr>
            </w:pPr>
            <w:ins w:id="42" w:author="Author">
              <w:r>
                <w:rPr>
                  <w:rFonts w:cs="Arial"/>
                  <w:lang w:eastAsia="zh-CN"/>
                </w:rPr>
                <w:t>COMMAND</w:t>
              </w:r>
              <w:r>
                <w:t xml:space="preserve"> RESPONSE</w:t>
              </w:r>
            </w:ins>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ins w:id="43" w:author="Author"/>
                <w:rFonts w:eastAsia="MS Mincho" w:cs="Arial"/>
                <w:lang w:eastAsia="ja-JP"/>
              </w:rPr>
            </w:pPr>
            <w:ins w:id="44" w:author="Author">
              <w:r>
                <w:rPr>
                  <w:rFonts w:cs="Arial"/>
                  <w:lang w:eastAsia="zh-CN"/>
                </w:rPr>
                <w:t>COMMAND</w:t>
              </w:r>
              <w:r>
                <w:t xml:space="preserve"> FAILURE</w:t>
              </w:r>
            </w:ins>
          </w:p>
        </w:tc>
      </w:tr>
      <w:tr>
        <w:trPr>
          <w:cantSplit/>
          <w:jc w:val="center"/>
          <w:ins w:id="45" w:author="ZTE" w:date="2025-03-24T16:22:00Z"/>
        </w:trPr>
        <w:tc>
          <w:tcPr>
            <w:tcW w:w="1544" w:type="dxa"/>
            <w:tcBorders>
              <w:top w:val="single" w:sz="6" w:space="0" w:color="000000"/>
              <w:left w:val="single" w:sz="4" w:space="0" w:color="auto"/>
              <w:bottom w:val="single" w:sz="6" w:space="0" w:color="000000"/>
              <w:right w:val="single" w:sz="6" w:space="0" w:color="000000"/>
            </w:tcBorders>
          </w:tcPr>
          <w:p>
            <w:pPr>
              <w:pStyle w:val="TAL"/>
              <w:keepNext w:val="0"/>
              <w:keepLines w:val="0"/>
              <w:widowControl w:val="0"/>
              <w:rPr>
                <w:ins w:id="46" w:author="ZTE" w:date="2025-03-24T16:22:00Z"/>
                <w:rFonts w:cs="Arial"/>
                <w:lang w:eastAsia="zh-CN"/>
              </w:rPr>
            </w:pPr>
            <w:ins w:id="47" w:author="ZTE" w:date="2025-03-24T16:22:00Z">
              <w:r>
                <w:rPr>
                  <w:lang w:eastAsia="zh-CN"/>
                </w:rPr>
                <w:t>AIoT reader Status</w:t>
              </w:r>
            </w:ins>
          </w:p>
        </w:tc>
        <w:tc>
          <w:tcPr>
            <w:tcW w:w="2160"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48" w:author="ZTE" w:date="2025-03-24T16:22:00Z"/>
                <w:rFonts w:cs="Arial"/>
                <w:lang w:eastAsia="zh-CN"/>
              </w:rPr>
            </w:pPr>
            <w:ins w:id="49" w:author="ZTE" w:date="2025-03-24T16:22:00Z">
              <w:r>
                <w:t>AIOT READER STATUS REQUEST</w:t>
              </w:r>
            </w:ins>
          </w:p>
        </w:tc>
        <w:tc>
          <w:tcPr>
            <w:tcW w:w="2405" w:type="dxa"/>
            <w:tcBorders>
              <w:top w:val="single" w:sz="6" w:space="0" w:color="000000"/>
              <w:left w:val="single" w:sz="6" w:space="0" w:color="000000"/>
              <w:bottom w:val="single" w:sz="6" w:space="0" w:color="000000"/>
              <w:right w:val="single" w:sz="6" w:space="0" w:color="000000"/>
            </w:tcBorders>
          </w:tcPr>
          <w:p>
            <w:pPr>
              <w:pStyle w:val="TAL"/>
              <w:keepNext w:val="0"/>
              <w:keepLines w:val="0"/>
              <w:widowControl w:val="0"/>
              <w:rPr>
                <w:ins w:id="50" w:author="ZTE" w:date="2025-03-24T16:22:00Z"/>
                <w:rFonts w:cs="Arial"/>
                <w:lang w:eastAsia="zh-CN"/>
              </w:rPr>
            </w:pPr>
            <w:ins w:id="51" w:author="ZTE" w:date="2025-03-24T16:22:00Z">
              <w:r>
                <w:t>AIOT READER STATUS RESPONSE</w:t>
              </w:r>
            </w:ins>
          </w:p>
        </w:tc>
        <w:tc>
          <w:tcPr>
            <w:tcW w:w="2405" w:type="dxa"/>
            <w:tcBorders>
              <w:top w:val="single" w:sz="6" w:space="0" w:color="000000"/>
              <w:left w:val="single" w:sz="6" w:space="0" w:color="000000"/>
              <w:bottom w:val="single" w:sz="6" w:space="0" w:color="000000"/>
              <w:right w:val="single" w:sz="4" w:space="0" w:color="auto"/>
            </w:tcBorders>
          </w:tcPr>
          <w:p>
            <w:pPr>
              <w:pStyle w:val="TAL"/>
              <w:keepNext w:val="0"/>
              <w:keepLines w:val="0"/>
              <w:widowControl w:val="0"/>
              <w:rPr>
                <w:ins w:id="52" w:author="ZTE" w:date="2025-03-24T16:22:00Z"/>
                <w:rFonts w:cs="Arial"/>
                <w:lang w:eastAsia="zh-CN"/>
              </w:rPr>
            </w:pPr>
            <w:ins w:id="53" w:author="ZTE" w:date="2025-03-24T16:22:00Z">
              <w:r>
                <w:t>AIOT READER STATUS FAILURE</w:t>
              </w:r>
            </w:ins>
          </w:p>
        </w:tc>
      </w:tr>
      <w:tr>
        <w:trPr>
          <w:cantSplit/>
          <w:jc w:val="center"/>
          <w:ins w:id="54" w:author="ZTE" w:date="2025-03-24T16:22:00Z"/>
        </w:trPr>
        <w:tc>
          <w:tcPr>
            <w:tcW w:w="1544" w:type="dxa"/>
            <w:tcBorders>
              <w:top w:val="single" w:sz="6" w:space="0" w:color="000000"/>
              <w:left w:val="single" w:sz="4" w:space="0" w:color="auto"/>
              <w:bottom w:val="single" w:sz="4" w:space="0" w:color="auto"/>
              <w:right w:val="single" w:sz="6" w:space="0" w:color="000000"/>
            </w:tcBorders>
          </w:tcPr>
          <w:p>
            <w:pPr>
              <w:pStyle w:val="TAL"/>
              <w:keepNext w:val="0"/>
              <w:keepLines w:val="0"/>
              <w:widowControl w:val="0"/>
              <w:rPr>
                <w:ins w:id="55" w:author="ZTE" w:date="2025-03-24T16:22:00Z"/>
                <w:rFonts w:cs="Arial"/>
                <w:lang w:eastAsia="zh-CN"/>
              </w:rPr>
            </w:pPr>
            <w:ins w:id="56" w:author="ZTE" w:date="2025-03-24T16:22:00Z">
              <w:r>
                <w:t>AIoT Service Cancellation</w:t>
              </w:r>
            </w:ins>
          </w:p>
        </w:tc>
        <w:tc>
          <w:tcPr>
            <w:tcW w:w="2160"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57" w:author="ZTE" w:date="2025-03-24T16:22:00Z"/>
                <w:rFonts w:cs="Arial"/>
                <w:lang w:eastAsia="zh-CN"/>
              </w:rPr>
            </w:pPr>
            <w:ins w:id="58" w:author="ZTE" w:date="2025-03-24T16:22:00Z">
              <w:r>
                <w:t>AIOT SERVICE CANCEL</w:t>
              </w:r>
            </w:ins>
          </w:p>
        </w:tc>
        <w:tc>
          <w:tcPr>
            <w:tcW w:w="2405"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59" w:author="ZTE" w:date="2025-03-24T16:22:00Z"/>
                <w:rFonts w:cs="Arial"/>
                <w:lang w:eastAsia="zh-CN"/>
              </w:rPr>
            </w:pPr>
            <w:ins w:id="60" w:author="ZTE" w:date="2025-03-24T16:22:00Z">
              <w:r>
                <w:t xml:space="preserve">AIOT SERVICE CANCEL </w:t>
              </w:r>
              <w:r>
                <w:rPr>
                  <w:lang w:eastAsia="ja-JP"/>
                </w:rPr>
                <w:t>ACKNOWLEDGE</w:t>
              </w:r>
            </w:ins>
          </w:p>
        </w:tc>
        <w:tc>
          <w:tcPr>
            <w:tcW w:w="2405" w:type="dxa"/>
            <w:tcBorders>
              <w:top w:val="single" w:sz="6" w:space="0" w:color="000000"/>
              <w:left w:val="single" w:sz="6" w:space="0" w:color="000000"/>
              <w:bottom w:val="single" w:sz="4" w:space="0" w:color="auto"/>
              <w:right w:val="single" w:sz="4" w:space="0" w:color="auto"/>
            </w:tcBorders>
          </w:tcPr>
          <w:p>
            <w:pPr>
              <w:pStyle w:val="TAL"/>
              <w:keepNext w:val="0"/>
              <w:keepLines w:val="0"/>
              <w:widowControl w:val="0"/>
              <w:rPr>
                <w:ins w:id="61" w:author="ZTE" w:date="2025-03-24T16:22:00Z"/>
                <w:rFonts w:cs="Arial"/>
                <w:lang w:eastAsia="zh-CN"/>
              </w:rPr>
            </w:pPr>
          </w:p>
        </w:tc>
      </w:tr>
      <w:bookmarkEnd w:id="26"/>
    </w:tbl>
    <w:p>
      <w:pPr>
        <w:rPr>
          <w:lang w:eastAsia="ko-KR"/>
        </w:rPr>
      </w:pPr>
    </w:p>
    <w:p>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pPr>
              <w:pStyle w:val="TAH"/>
              <w:rPr>
                <w:lang w:eastAsia="ja-JP"/>
              </w:rPr>
            </w:pPr>
            <w:r>
              <w:rPr>
                <w:lang w:eastAsia="ja-JP"/>
              </w:rPr>
              <w:t>Message</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zh-CN"/>
              </w:rPr>
            </w:pPr>
            <w:r>
              <w:rPr>
                <w:lang w:eastAsia="zh-CN"/>
              </w:rPr>
              <w:t>DOWNLINK RAN CONFIGURATION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DOWNLINK RAN STATUS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DOWNLINK NAS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ERROR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zh-CN"/>
              </w:rPr>
            </w:pPr>
            <w:r>
              <w:rPr>
                <w:lang w:eastAsia="zh-CN"/>
              </w:rPr>
              <w:t>UPLINK RAN CONFIGURATION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UPLINK RAN STATUS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HANDOVER NOTIFY</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INITIAL UE MESSAGE</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NAS NON DELIVERY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PAGING</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PDU SESSION RESOURCE NOTIFY</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REROUTE NAS REQUEST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UE CONTEXT RELEASE REQUEST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lang w:eastAsia="ja-JP"/>
              </w:rPr>
              <w:t>UPLINK NAS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szCs w:val="18"/>
              </w:rPr>
              <w:t>AMF STATUS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rPr>
                <w:rFonts w:eastAsia="Malgun Gothic" w:cs="Arial"/>
                <w:lang w:eastAsia="ja-JP"/>
              </w:rPr>
              <w:t>PWS RESTART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rPr>
                <w:rFonts w:eastAsia="Malgun Gothic" w:cs="Arial"/>
                <w:lang w:eastAsia="ja-JP"/>
              </w:rPr>
              <w:t>PWS FAILURE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rPr>
            </w:pPr>
            <w:r>
              <w:t>Downlink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t>DOWNLINK UE ASSOCIATED NRPPA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rPr>
            </w:pPr>
            <w:r>
              <w:t>Uplink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t>UPLINK UE ASSOCIATED NRPPA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rPr>
            </w:pPr>
            <w:r>
              <w:t>Downlink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t>DOWNLINK NON UE ASSOCIATED NRPPA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szCs w:val="18"/>
              </w:rPr>
            </w:pPr>
            <w:r>
              <w:t>Uplink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szCs w:val="18"/>
              </w:rPr>
            </w:pPr>
            <w:r>
              <w:t>UPLINK NON UE ASSOCIATED NRPPA TRANSPORT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lang w:eastAsia="ja-JP"/>
              </w:rPr>
              <w:t>TRACE START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lang w:eastAsia="ja-JP"/>
              </w:rPr>
              <w:t>TRACE FAILURE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lang w:eastAsia="ja-JP"/>
              </w:rPr>
              <w:t>DEACTIVATE TRACE</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lang w:eastAsia="ja-JP"/>
              </w:rPr>
              <w:t>CELL TRAFFIC TRACE</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REPORTING CONTROL</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REPORTING FAILURE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lang w:eastAsia="ja-JP"/>
              </w:rPr>
            </w:pPr>
            <w:r>
              <w:rPr>
                <w:rFonts w:cs="Arial"/>
                <w:lang w:eastAsia="zh-CN"/>
              </w:rPr>
              <w:t>LOCATION REPORT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UE TNLA BINDING RELEASE REQUEST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UE RADIO CAPABILITY INFO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RRC INACTIVE TRANSITION REPORT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rFonts w:cs="Arial"/>
                <w:lang w:eastAsia="zh-CN"/>
              </w:rPr>
              <w:t>OVERLOAD START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rFonts w:cs="Arial"/>
                <w:lang w:eastAsia="zh-CN"/>
              </w:rPr>
              <w:t>OVERLOAD STOP</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SECONDARY RAT DATA USAGE REPORT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UPLINK RIM INFORMATION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DOWNLINK RIM INFORMATION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RETRIEVE UE INFORMATION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UE INFORMATION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RAN CP RELOCATION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CONNECTION ESTABLISHMENT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AMF CP RELOCATION INDICATION</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HANDOVER SUCCESS</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UPLINK RAN EARLY STATUS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DOWNLINK RAN EARLY STATUS TRANSFER</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t>MULTICAST GROUP PAGING</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pPr>
              <w:pStyle w:val="TAL"/>
            </w:pPr>
            <w:r>
              <w:rPr>
                <w:noProof/>
                <w:lang w:eastAsia="zh-CN"/>
              </w:rPr>
              <w:t>BROADCAST SESSION RELEASE REQUIRED</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pPr>
              <w:pStyle w:val="TAL"/>
              <w:rPr>
                <w:noProof/>
                <w:lang w:eastAsia="zh-CN"/>
              </w:rPr>
            </w:pPr>
            <w:r>
              <w:rPr>
                <w:rFonts w:eastAsia="Malgun Gothic" w:cs="Arial"/>
                <w:lang w:eastAsia="ja-JP"/>
              </w:rPr>
              <w:t>TIMING SYNCHRONISATION STATUS REPORT</w:t>
            </w:r>
          </w:p>
        </w:tc>
      </w:tr>
      <w:tr>
        <w:trPr>
          <w:jc w:val="center"/>
        </w:trPr>
        <w:tc>
          <w:tcPr>
            <w:tcW w:w="3827" w:type="dxa"/>
            <w:tcBorders>
              <w:top w:val="single" w:sz="6" w:space="0" w:color="auto"/>
              <w:left w:val="single" w:sz="6" w:space="0" w:color="auto"/>
              <w:bottom w:val="single" w:sz="6" w:space="0" w:color="auto"/>
              <w:right w:val="single" w:sz="6" w:space="0" w:color="auto"/>
            </w:tcBorders>
            <w:hideMark/>
          </w:tcPr>
          <w:p>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pPr>
              <w:pStyle w:val="TAL"/>
              <w:rPr>
                <w:rFonts w:eastAsia="Malgun Gothic" w:cs="Arial"/>
                <w:lang w:eastAsia="ja-JP"/>
              </w:rPr>
            </w:pPr>
            <w:r>
              <w:rPr>
                <w:noProof/>
                <w:lang w:eastAsia="zh-CN"/>
              </w:rPr>
              <w:t>RAN PAGING REQUEST</w:t>
            </w:r>
          </w:p>
        </w:tc>
      </w:tr>
      <w:tr>
        <w:trPr>
          <w:jc w:val="center"/>
          <w:ins w:id="62" w:author="Author"/>
        </w:trPr>
        <w:tc>
          <w:tcPr>
            <w:tcW w:w="3827" w:type="dxa"/>
            <w:tcBorders>
              <w:top w:val="single" w:sz="6" w:space="0" w:color="auto"/>
              <w:left w:val="single" w:sz="6" w:space="0" w:color="auto"/>
              <w:bottom w:val="single" w:sz="6" w:space="0" w:color="auto"/>
              <w:right w:val="single" w:sz="6" w:space="0" w:color="auto"/>
            </w:tcBorders>
          </w:tcPr>
          <w:p>
            <w:pPr>
              <w:pStyle w:val="TAL"/>
              <w:rPr>
                <w:ins w:id="63" w:author="Author"/>
                <w:lang w:eastAsia="zh-CN"/>
              </w:rPr>
            </w:pPr>
            <w:ins w:id="64" w:author="Author">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pPr>
              <w:pStyle w:val="TAL"/>
              <w:rPr>
                <w:ins w:id="65" w:author="Author"/>
                <w:noProof/>
                <w:lang w:eastAsia="zh-CN"/>
              </w:rPr>
            </w:pPr>
            <w:ins w:id="66" w:author="Author">
              <w:r>
                <w:t>INVENTORY REPORT</w:t>
              </w:r>
            </w:ins>
          </w:p>
        </w:tc>
      </w:tr>
      <w:tr>
        <w:trPr>
          <w:jc w:val="center"/>
          <w:ins w:id="67" w:author="ZTE" w:date="2025-03-24T16:23:00Z"/>
        </w:trPr>
        <w:tc>
          <w:tcPr>
            <w:tcW w:w="3827" w:type="dxa"/>
            <w:tcBorders>
              <w:top w:val="single" w:sz="6" w:space="0" w:color="auto"/>
              <w:left w:val="single" w:sz="6" w:space="0" w:color="auto"/>
              <w:bottom w:val="single" w:sz="6" w:space="0" w:color="auto"/>
              <w:right w:val="single" w:sz="6" w:space="0" w:color="auto"/>
            </w:tcBorders>
          </w:tcPr>
          <w:p>
            <w:pPr>
              <w:pStyle w:val="TAL"/>
              <w:rPr>
                <w:ins w:id="68" w:author="ZTE" w:date="2025-03-24T16:23:00Z"/>
                <w:rFonts w:eastAsia="等线"/>
                <w:lang w:eastAsia="zh-CN"/>
              </w:rPr>
            </w:pPr>
            <w:ins w:id="69" w:author="ZTE" w:date="2025-03-24T16:23:00Z">
              <w:r>
                <w:rPr>
                  <w:rFonts w:eastAsia="等线"/>
                  <w:lang w:eastAsia="zh-CN"/>
                </w:rPr>
                <w:t>AIoT reader Status Report</w:t>
              </w:r>
            </w:ins>
          </w:p>
        </w:tc>
        <w:tc>
          <w:tcPr>
            <w:tcW w:w="4712" w:type="dxa"/>
            <w:tcBorders>
              <w:top w:val="single" w:sz="6" w:space="0" w:color="auto"/>
              <w:left w:val="single" w:sz="6" w:space="0" w:color="auto"/>
              <w:bottom w:val="single" w:sz="6" w:space="0" w:color="auto"/>
              <w:right w:val="single" w:sz="6" w:space="0" w:color="auto"/>
            </w:tcBorders>
          </w:tcPr>
          <w:p>
            <w:pPr>
              <w:pStyle w:val="TAL"/>
              <w:rPr>
                <w:ins w:id="70" w:author="ZTE" w:date="2025-03-24T16:23:00Z"/>
              </w:rPr>
            </w:pPr>
            <w:ins w:id="71" w:author="ZTE" w:date="2025-03-24T16:23:00Z">
              <w:r>
                <w:rPr>
                  <w:rFonts w:hint="eastAsia"/>
                </w:rPr>
                <w:t>A</w:t>
              </w:r>
              <w:r>
                <w:t>IOT READER STATUS REPORT</w:t>
              </w:r>
            </w:ins>
          </w:p>
        </w:tc>
      </w:tr>
    </w:tbl>
    <w:p>
      <w:pPr>
        <w:rPr>
          <w:noProof/>
        </w:rPr>
      </w:pPr>
    </w:p>
    <w:p>
      <w:pPr>
        <w:rPr>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pPr>
        <w:rPr>
          <w:ins w:id="72" w:author="ZTE" w:date="2025-03-14T09:47:00Z"/>
          <w:lang w:eastAsia="zh-CN"/>
        </w:rPr>
      </w:pPr>
    </w:p>
    <w:p>
      <w:pPr>
        <w:pStyle w:val="3"/>
        <w:rPr>
          <w:ins w:id="73" w:author="ZTE" w:date="2025-03-14T09:47:00Z"/>
        </w:rPr>
      </w:pPr>
      <w:bookmarkStart w:id="74" w:name="_CR8_xx19_1"/>
      <w:bookmarkStart w:id="75" w:name="_CR8_19_1"/>
      <w:bookmarkStart w:id="76" w:name="_Toc184820324"/>
      <w:bookmarkStart w:id="77" w:name="_Toc120537042"/>
      <w:bookmarkEnd w:id="74"/>
      <w:bookmarkEnd w:id="75"/>
      <w:ins w:id="78" w:author="ZTE" w:date="2025-03-14T09:47:00Z">
        <w:r>
          <w:lastRenderedPageBreak/>
          <w:t>8.xx.a</w:t>
        </w:r>
        <w:r>
          <w:tab/>
        </w:r>
        <w:r>
          <w:rPr>
            <w:lang w:eastAsia="zh-CN"/>
          </w:rPr>
          <w:t>AIoT reader Status</w:t>
        </w:r>
        <w:bookmarkEnd w:id="76"/>
      </w:ins>
    </w:p>
    <w:p>
      <w:pPr>
        <w:pStyle w:val="4"/>
        <w:rPr>
          <w:ins w:id="79" w:author="ZTE" w:date="2025-03-14T09:47:00Z"/>
        </w:rPr>
      </w:pPr>
      <w:bookmarkStart w:id="80" w:name="_CR8_xx19_1_1"/>
      <w:bookmarkStart w:id="81" w:name="_CR8_19_1_1"/>
      <w:bookmarkStart w:id="82" w:name="_Toc184820325"/>
      <w:bookmarkEnd w:id="80"/>
      <w:bookmarkEnd w:id="81"/>
      <w:ins w:id="83" w:author="ZTE" w:date="2025-03-14T09:47:00Z">
        <w:r>
          <w:t>8.xx.a.1</w:t>
        </w:r>
        <w:r>
          <w:tab/>
          <w:t>General</w:t>
        </w:r>
        <w:bookmarkEnd w:id="82"/>
      </w:ins>
    </w:p>
    <w:p>
      <w:pPr>
        <w:rPr>
          <w:ins w:id="84" w:author="ZTE" w:date="2025-03-14T09:47:00Z"/>
        </w:rPr>
      </w:pPr>
      <w:ins w:id="85" w:author="ZTE" w:date="2025-03-14T09:47:00Z">
        <w:r>
          <w:t xml:space="preserve">The </w:t>
        </w:r>
        <w:r>
          <w:rPr>
            <w:lang w:eastAsia="zh-CN"/>
          </w:rPr>
          <w:t xml:space="preserve">purpose of the AIoT reader Status </w:t>
        </w:r>
        <w:r>
          <w:t xml:space="preserve">procedure is </w:t>
        </w:r>
        <w:r>
          <w:rPr>
            <w:lang w:eastAsia="zh-CN"/>
          </w:rPr>
          <w:t xml:space="preserve">to enable the AIoT CN to </w:t>
        </w:r>
        <w:r>
          <w:t xml:space="preserve">request the NG-RAN node to start or stop reporting of AIoT reader status information </w:t>
        </w:r>
        <w:r>
          <w:rPr>
            <w:lang w:eastAsia="zh-CN"/>
          </w:rPr>
          <w:t xml:space="preserve">as </w:t>
        </w:r>
        <w:r>
          <w:t>specified in TS 23.501 [9] and TS 23.502 [10]. The procedure uses non-UE associated signalling.</w:t>
        </w:r>
      </w:ins>
    </w:p>
    <w:p>
      <w:pPr>
        <w:pStyle w:val="4"/>
        <w:rPr>
          <w:ins w:id="86" w:author="ZTE" w:date="2025-03-14T09:47:00Z"/>
        </w:rPr>
      </w:pPr>
      <w:bookmarkStart w:id="87" w:name="_CR8_xx19_1_2"/>
      <w:bookmarkStart w:id="88" w:name="_CR8_19_1_2"/>
      <w:bookmarkStart w:id="89" w:name="_Toc184820326"/>
      <w:bookmarkEnd w:id="87"/>
      <w:bookmarkEnd w:id="88"/>
      <w:ins w:id="90" w:author="ZTE" w:date="2025-03-14T09:47:00Z">
        <w:r>
          <w:t>8.xx</w:t>
        </w:r>
        <w:r>
          <w:rPr>
            <w:rFonts w:hint="eastAsia"/>
            <w:lang w:eastAsia="zh-CN"/>
          </w:rPr>
          <w:t>.</w:t>
        </w:r>
        <w:r>
          <w:rPr>
            <w:lang w:eastAsia="zh-CN"/>
          </w:rPr>
          <w:t>a</w:t>
        </w:r>
        <w:r>
          <w:rPr>
            <w:rFonts w:hint="eastAsia"/>
            <w:lang w:eastAsia="zh-CN"/>
          </w:rPr>
          <w:t>.</w:t>
        </w:r>
        <w:r>
          <w:t>2</w:t>
        </w:r>
        <w:r>
          <w:tab/>
          <w:t>Successful Operation</w:t>
        </w:r>
        <w:bookmarkEnd w:id="89"/>
      </w:ins>
    </w:p>
    <w:p>
      <w:pPr>
        <w:pStyle w:val="TH"/>
        <w:rPr>
          <w:ins w:id="91" w:author="ZTE" w:date="2025-03-14T09:47:00Z"/>
          <w:lang w:eastAsia="zh-CN"/>
        </w:rPr>
      </w:pPr>
      <w:ins w:id="92" w:author="ZTE" w:date="2025-03-14T09:47:00Z">
        <w:r>
          <w:object w:dxaOrig="6870"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17.25pt" o:ole="">
              <v:imagedata r:id="rId9" o:title=""/>
            </v:shape>
            <o:OLEObject Type="Embed" ProgID="Visio.Drawing.11" ShapeID="_x0000_i1025" DrawAspect="Content" ObjectID="_1804676646" r:id="rId10"/>
          </w:object>
        </w:r>
      </w:ins>
    </w:p>
    <w:p>
      <w:pPr>
        <w:pStyle w:val="TF"/>
        <w:rPr>
          <w:ins w:id="93" w:author="ZTE" w:date="2025-03-14T09:47:00Z"/>
          <w:lang w:eastAsia="en-GB"/>
        </w:rPr>
      </w:pPr>
      <w:ins w:id="94" w:author="ZTE" w:date="2025-03-14T09:47:00Z">
        <w:r>
          <w:rPr>
            <w:lang w:eastAsia="en-GB"/>
          </w:rPr>
          <w:t>Figure 8.19</w:t>
        </w:r>
        <w:r>
          <w:rPr>
            <w:rFonts w:hint="eastAsia"/>
            <w:lang w:eastAsia="zh-CN"/>
          </w:rPr>
          <w:t>.</w:t>
        </w:r>
        <w:r>
          <w:rPr>
            <w:lang w:eastAsia="zh-CN"/>
          </w:rPr>
          <w:t>1.2</w:t>
        </w:r>
        <w:r>
          <w:rPr>
            <w:lang w:eastAsia="en-GB"/>
          </w:rPr>
          <w:t>-1: AIOT READER status procedure: successful operation</w:t>
        </w:r>
      </w:ins>
    </w:p>
    <w:p>
      <w:pPr>
        <w:rPr>
          <w:ins w:id="95" w:author="ZTE" w:date="2025-03-14T09:47:00Z"/>
          <w:lang w:eastAsia="zh-CN"/>
        </w:rPr>
      </w:pPr>
      <w:ins w:id="96" w:author="ZTE" w:date="2025-03-14T09:47:00Z">
        <w:r>
          <w:t xml:space="preserve">The </w:t>
        </w:r>
        <w:r>
          <w:rPr>
            <w:lang w:eastAsia="zh-CN"/>
          </w:rPr>
          <w:t>AIoT CN</w:t>
        </w:r>
        <w:r>
          <w:t xml:space="preserve"> initiates the procedure by sending an AIOT READER STATUS REQUES message to the NG-RAN node.</w:t>
        </w:r>
        <w:r>
          <w:rPr>
            <w:lang w:eastAsia="zh-CN"/>
          </w:rPr>
          <w:t xml:space="preserve"> </w:t>
        </w:r>
      </w:ins>
    </w:p>
    <w:p>
      <w:pPr>
        <w:rPr>
          <w:ins w:id="97" w:author="ZTE" w:date="2025-03-14T09:47:00Z"/>
        </w:rPr>
      </w:pPr>
    </w:p>
    <w:p>
      <w:pPr>
        <w:pStyle w:val="4"/>
        <w:rPr>
          <w:ins w:id="98" w:author="ZTE" w:date="2025-03-14T09:47:00Z"/>
        </w:rPr>
      </w:pPr>
      <w:bookmarkStart w:id="99" w:name="_CR8_xx19_1_3"/>
      <w:bookmarkStart w:id="100" w:name="_CR8_19_1_3"/>
      <w:bookmarkStart w:id="101" w:name="_Toc184820327"/>
      <w:bookmarkEnd w:id="99"/>
      <w:bookmarkEnd w:id="100"/>
      <w:ins w:id="102" w:author="ZTE" w:date="2025-03-14T09:47:00Z">
        <w:r>
          <w:t>8.xx</w:t>
        </w:r>
        <w:r>
          <w:rPr>
            <w:rFonts w:hint="eastAsia"/>
            <w:lang w:eastAsia="zh-CN"/>
          </w:rPr>
          <w:t>.</w:t>
        </w:r>
        <w:r>
          <w:rPr>
            <w:lang w:eastAsia="zh-CN"/>
          </w:rPr>
          <w:t>a</w:t>
        </w:r>
        <w:r>
          <w:t>.3</w:t>
        </w:r>
        <w:r>
          <w:tab/>
          <w:t>Unsuccessful Operation</w:t>
        </w:r>
        <w:bookmarkEnd w:id="101"/>
      </w:ins>
    </w:p>
    <w:p>
      <w:pPr>
        <w:pStyle w:val="TH"/>
        <w:rPr>
          <w:ins w:id="103" w:author="ZTE" w:date="2025-03-14T09:47:00Z"/>
          <w:lang w:eastAsia="zh-CN"/>
        </w:rPr>
      </w:pPr>
      <w:ins w:id="104" w:author="ZTE" w:date="2025-03-14T09:47:00Z">
        <w:r>
          <w:object w:dxaOrig="6870" w:dyaOrig="2400">
            <v:shape id="_x0000_i1026" type="#_x0000_t75" style="width:344.3pt;height:117.25pt" o:ole="">
              <v:imagedata r:id="rId11" o:title=""/>
            </v:shape>
            <o:OLEObject Type="Embed" ProgID="Visio.Drawing.11" ShapeID="_x0000_i1026" DrawAspect="Content" ObjectID="_1804676647" r:id="rId12"/>
          </w:object>
        </w:r>
      </w:ins>
    </w:p>
    <w:p>
      <w:pPr>
        <w:pStyle w:val="TF"/>
        <w:rPr>
          <w:ins w:id="105" w:author="ZTE" w:date="2025-03-14T09:47:00Z"/>
          <w:lang w:eastAsia="en-GB"/>
        </w:rPr>
      </w:pPr>
      <w:ins w:id="106" w:author="ZTE" w:date="2025-03-14T09:47:00Z">
        <w:r>
          <w:rPr>
            <w:lang w:eastAsia="en-GB"/>
          </w:rPr>
          <w:t>Figure 8.19</w:t>
        </w:r>
        <w:r>
          <w:rPr>
            <w:rFonts w:hint="eastAsia"/>
            <w:lang w:eastAsia="zh-CN"/>
          </w:rPr>
          <w:t>.</w:t>
        </w:r>
        <w:r>
          <w:rPr>
            <w:lang w:eastAsia="zh-CN"/>
          </w:rPr>
          <w:t>1.3</w:t>
        </w:r>
        <w:r>
          <w:rPr>
            <w:lang w:eastAsia="en-GB"/>
          </w:rPr>
          <w:t xml:space="preserve">-1: </w:t>
        </w:r>
        <w:r>
          <w:t>Timing synchronisation status procedure: unsuccessful operation</w:t>
        </w:r>
      </w:ins>
    </w:p>
    <w:p>
      <w:pPr>
        <w:rPr>
          <w:ins w:id="107" w:author="ZTE" w:date="2025-03-14T09:47:00Z"/>
        </w:rPr>
      </w:pPr>
      <w:ins w:id="108" w:author="ZTE" w:date="2025-03-14T09:47:00Z">
        <w:r>
          <w:t>If the NG-RAN node is not able to report AIoT reader status, it shall consider the procedure as failed and reply with the AIOT READER STATUS FAILURE message.</w:t>
        </w:r>
      </w:ins>
    </w:p>
    <w:p>
      <w:pPr>
        <w:pStyle w:val="4"/>
        <w:rPr>
          <w:ins w:id="109" w:author="ZTE" w:date="2025-03-14T09:47:00Z"/>
        </w:rPr>
      </w:pPr>
      <w:bookmarkStart w:id="110" w:name="_CR8_xx19_1_4"/>
      <w:bookmarkStart w:id="111" w:name="_CR8_19_1_4"/>
      <w:bookmarkStart w:id="112" w:name="_Toc184820328"/>
      <w:bookmarkEnd w:id="110"/>
      <w:bookmarkEnd w:id="111"/>
      <w:ins w:id="113" w:author="ZTE" w:date="2025-03-14T09:47:00Z">
        <w:r>
          <w:t>8.xx</w:t>
        </w:r>
        <w:r>
          <w:rPr>
            <w:rFonts w:hint="eastAsia"/>
            <w:lang w:eastAsia="zh-CN"/>
          </w:rPr>
          <w:t>.</w:t>
        </w:r>
        <w:r>
          <w:rPr>
            <w:lang w:eastAsia="zh-CN"/>
          </w:rPr>
          <w:t>a</w:t>
        </w:r>
        <w:r>
          <w:t>.4</w:t>
        </w:r>
        <w:r>
          <w:tab/>
          <w:t>Abnormal Conditions</w:t>
        </w:r>
        <w:bookmarkEnd w:id="112"/>
      </w:ins>
    </w:p>
    <w:p>
      <w:pPr>
        <w:rPr>
          <w:ins w:id="114" w:author="ZTE" w:date="2025-03-14T09:47:00Z"/>
        </w:rPr>
      </w:pPr>
      <w:ins w:id="115" w:author="ZTE" w:date="2025-03-14T09:47:00Z">
        <w:r>
          <w:t>Void.</w:t>
        </w:r>
      </w:ins>
    </w:p>
    <w:p>
      <w:pPr>
        <w:rPr>
          <w:ins w:id="116" w:author="ZTE" w:date="2025-03-14T09:47:00Z"/>
        </w:rPr>
      </w:pPr>
    </w:p>
    <w:p>
      <w:pPr>
        <w:pStyle w:val="3"/>
        <w:rPr>
          <w:ins w:id="117" w:author="ZTE" w:date="2025-03-14T09:47:00Z"/>
        </w:rPr>
      </w:pPr>
      <w:bookmarkStart w:id="118" w:name="_CR8_xx19_2"/>
      <w:bookmarkStart w:id="119" w:name="_CR8_19_2"/>
      <w:bookmarkStart w:id="120" w:name="_Toc184820329"/>
      <w:bookmarkEnd w:id="118"/>
      <w:bookmarkEnd w:id="119"/>
      <w:ins w:id="121" w:author="ZTE" w:date="2025-03-14T09:47:00Z">
        <w:r>
          <w:t>8.xx.b</w:t>
        </w:r>
        <w:r>
          <w:tab/>
        </w:r>
        <w:bookmarkEnd w:id="77"/>
        <w:r>
          <w:rPr>
            <w:lang w:eastAsia="zh-CN"/>
          </w:rPr>
          <w:t xml:space="preserve">AIoT reader Status </w:t>
        </w:r>
        <w:r>
          <w:t>Report</w:t>
        </w:r>
        <w:bookmarkEnd w:id="120"/>
      </w:ins>
    </w:p>
    <w:p>
      <w:pPr>
        <w:pStyle w:val="4"/>
        <w:rPr>
          <w:ins w:id="122" w:author="ZTE" w:date="2025-03-14T09:47:00Z"/>
        </w:rPr>
      </w:pPr>
      <w:bookmarkStart w:id="123" w:name="_CR8_xx19_2_1"/>
      <w:bookmarkStart w:id="124" w:name="_CR8_19_2_1"/>
      <w:bookmarkStart w:id="125" w:name="_Toc184820330"/>
      <w:bookmarkEnd w:id="123"/>
      <w:bookmarkEnd w:id="124"/>
      <w:ins w:id="126" w:author="ZTE" w:date="2025-03-14T09:47:00Z">
        <w:r>
          <w:t>8.xx.b.1</w:t>
        </w:r>
        <w:r>
          <w:tab/>
          <w:t>General</w:t>
        </w:r>
        <w:bookmarkEnd w:id="125"/>
      </w:ins>
    </w:p>
    <w:p>
      <w:pPr>
        <w:rPr>
          <w:ins w:id="127" w:author="ZTE" w:date="2025-03-14T09:47:00Z"/>
        </w:rPr>
      </w:pPr>
      <w:ins w:id="128" w:author="ZTE" w:date="2025-03-14T09:47:00Z">
        <w:r>
          <w:t xml:space="preserve">The </w:t>
        </w:r>
        <w:r>
          <w:rPr>
            <w:lang w:eastAsia="zh-CN"/>
          </w:rPr>
          <w:t>purpose of the AIoT reader Status Report</w:t>
        </w:r>
        <w:r>
          <w:t xml:space="preserve"> procedure is to enable the NG-RAN node to provide AIoT reader status information to the AIoT CN</w:t>
        </w:r>
        <w:r>
          <w:rPr>
            <w:lang w:eastAsia="zh-CN"/>
          </w:rPr>
          <w:t xml:space="preserve"> as </w:t>
        </w:r>
        <w:r>
          <w:t>specified in TS 23.501 [9] and TS 23.502 [10]. The procedure uses non-UE associated signalling.</w:t>
        </w:r>
      </w:ins>
    </w:p>
    <w:p>
      <w:pPr>
        <w:pStyle w:val="4"/>
        <w:rPr>
          <w:ins w:id="129" w:author="ZTE" w:date="2025-03-14T09:47:00Z"/>
        </w:rPr>
      </w:pPr>
      <w:bookmarkStart w:id="130" w:name="_CR8_xx19_2_2"/>
      <w:bookmarkStart w:id="131" w:name="_CR8_19_2_2"/>
      <w:bookmarkStart w:id="132" w:name="_Toc120537043"/>
      <w:bookmarkStart w:id="133" w:name="_Toc184820331"/>
      <w:bookmarkEnd w:id="130"/>
      <w:bookmarkEnd w:id="131"/>
      <w:ins w:id="134" w:author="ZTE" w:date="2025-03-14T09:47:00Z">
        <w:r>
          <w:lastRenderedPageBreak/>
          <w:t>8.xx</w:t>
        </w:r>
        <w:r>
          <w:rPr>
            <w:rFonts w:hint="eastAsia"/>
            <w:lang w:eastAsia="zh-CN"/>
          </w:rPr>
          <w:t>.</w:t>
        </w:r>
        <w:r>
          <w:rPr>
            <w:lang w:eastAsia="zh-CN"/>
          </w:rPr>
          <w:t>b</w:t>
        </w:r>
        <w:r>
          <w:rPr>
            <w:rFonts w:hint="eastAsia"/>
            <w:lang w:eastAsia="zh-CN"/>
          </w:rPr>
          <w:t>.</w:t>
        </w:r>
        <w:r>
          <w:t>2</w:t>
        </w:r>
        <w:r>
          <w:tab/>
          <w:t>Successful Operation</w:t>
        </w:r>
        <w:bookmarkEnd w:id="132"/>
        <w:bookmarkEnd w:id="133"/>
      </w:ins>
    </w:p>
    <w:p>
      <w:pPr>
        <w:pStyle w:val="TH"/>
        <w:rPr>
          <w:ins w:id="135" w:author="ZTE" w:date="2025-03-14T09:47:00Z"/>
          <w:lang w:eastAsia="zh-CN"/>
        </w:rPr>
      </w:pPr>
      <w:ins w:id="136" w:author="ZTE" w:date="2025-03-14T09:47:00Z">
        <w:r>
          <w:object w:dxaOrig="6870" w:dyaOrig="2400">
            <v:shape id="_x0000_i1027" type="#_x0000_t75" style="width:344.3pt;height:117.25pt" o:ole="">
              <v:imagedata r:id="rId13" o:title=""/>
            </v:shape>
            <o:OLEObject Type="Embed" ProgID="Visio.Drawing.11" ShapeID="_x0000_i1027" DrawAspect="Content" ObjectID="_1804676648" r:id="rId14"/>
          </w:object>
        </w:r>
      </w:ins>
    </w:p>
    <w:p>
      <w:pPr>
        <w:pStyle w:val="TF"/>
        <w:rPr>
          <w:ins w:id="137" w:author="ZTE" w:date="2025-03-14T09:47:00Z"/>
          <w:lang w:eastAsia="en-GB"/>
        </w:rPr>
      </w:pPr>
      <w:ins w:id="138" w:author="ZTE" w:date="2025-03-14T09:47:00Z">
        <w:r>
          <w:rPr>
            <w:lang w:eastAsia="en-GB"/>
          </w:rPr>
          <w:t>Figure 8.19</w:t>
        </w:r>
        <w:r>
          <w:rPr>
            <w:rFonts w:hint="eastAsia"/>
            <w:lang w:eastAsia="zh-CN"/>
          </w:rPr>
          <w:t>.</w:t>
        </w:r>
        <w:r>
          <w:rPr>
            <w:lang w:eastAsia="zh-CN"/>
          </w:rPr>
          <w:t>2.2</w:t>
        </w:r>
        <w:r>
          <w:rPr>
            <w:lang w:eastAsia="en-GB"/>
          </w:rPr>
          <w:t xml:space="preserve">-1: </w:t>
        </w:r>
        <w:r>
          <w:t>Timing synchronisation status report</w:t>
        </w:r>
      </w:ins>
    </w:p>
    <w:p>
      <w:pPr>
        <w:rPr>
          <w:ins w:id="139" w:author="ZTE" w:date="2025-03-14T09:47:00Z"/>
        </w:rPr>
      </w:pPr>
      <w:ins w:id="140" w:author="ZTE" w:date="2025-03-14T09:47:00Z">
        <w:r>
          <w:t>The NG-RAN node initiates the procedure by sending an AIOT READER STATUS REPORT</w:t>
        </w:r>
        <w:r>
          <w:rPr>
            <w:rFonts w:hint="eastAsia"/>
          </w:rPr>
          <w:t xml:space="preserve"> message</w:t>
        </w:r>
        <w:r>
          <w:t xml:space="preserve"> to the AIoT CN.</w:t>
        </w:r>
      </w:ins>
    </w:p>
    <w:p>
      <w:pPr>
        <w:pStyle w:val="4"/>
        <w:rPr>
          <w:ins w:id="141" w:author="ZTE" w:date="2025-03-14T09:47:00Z"/>
        </w:rPr>
      </w:pPr>
      <w:bookmarkStart w:id="142" w:name="_CR8_xx19_2_3"/>
      <w:bookmarkStart w:id="143" w:name="_CR8_19_2_3"/>
      <w:bookmarkStart w:id="144" w:name="_Toc120537044"/>
      <w:bookmarkStart w:id="145" w:name="_Toc184820332"/>
      <w:bookmarkEnd w:id="142"/>
      <w:bookmarkEnd w:id="143"/>
      <w:ins w:id="146" w:author="ZTE" w:date="2025-03-14T09:47:00Z">
        <w:r>
          <w:t>8.xx</w:t>
        </w:r>
        <w:r>
          <w:rPr>
            <w:rFonts w:hint="eastAsia"/>
            <w:lang w:eastAsia="zh-CN"/>
          </w:rPr>
          <w:t>.</w:t>
        </w:r>
        <w:r>
          <w:rPr>
            <w:lang w:eastAsia="zh-CN"/>
          </w:rPr>
          <w:t>b</w:t>
        </w:r>
        <w:r>
          <w:t>.3</w:t>
        </w:r>
        <w:r>
          <w:tab/>
          <w:t>Abnormal Conditions</w:t>
        </w:r>
        <w:bookmarkEnd w:id="144"/>
        <w:bookmarkEnd w:id="145"/>
      </w:ins>
    </w:p>
    <w:p>
      <w:pPr>
        <w:rPr>
          <w:ins w:id="147" w:author="ZTE" w:date="2025-03-14T09:47:00Z"/>
        </w:rPr>
      </w:pPr>
      <w:ins w:id="148" w:author="ZTE" w:date="2025-03-14T09:47:00Z">
        <w:r>
          <w:rPr>
            <w:lang w:eastAsia="zh-CN"/>
          </w:rPr>
          <w:t>Void.</w:t>
        </w:r>
      </w:ins>
    </w:p>
    <w:p>
      <w:pPr>
        <w:spacing w:beforeLines="50" w:before="120" w:after="120"/>
        <w:rPr>
          <w:ins w:id="149" w:author="ZTE" w:date="2025-03-14T09:47:00Z"/>
          <w:lang w:eastAsia="zh-CN"/>
        </w:rPr>
      </w:pPr>
    </w:p>
    <w:p>
      <w:pPr>
        <w:pStyle w:val="3"/>
        <w:rPr>
          <w:ins w:id="150" w:author="ZTE" w:date="2025-03-14T09:47:00Z"/>
        </w:rPr>
      </w:pPr>
      <w:bookmarkStart w:id="151" w:name="_Toc20954895"/>
      <w:bookmarkStart w:id="152" w:name="_Toc29503332"/>
      <w:bookmarkStart w:id="153" w:name="_Toc29503916"/>
      <w:bookmarkStart w:id="154" w:name="_Toc29504500"/>
      <w:bookmarkStart w:id="155" w:name="_Toc36552946"/>
      <w:bookmarkStart w:id="156" w:name="_Toc36554673"/>
      <w:bookmarkStart w:id="157" w:name="_Toc45651955"/>
      <w:bookmarkStart w:id="158" w:name="_Toc45658387"/>
      <w:bookmarkStart w:id="159" w:name="_Toc45720207"/>
      <w:bookmarkStart w:id="160" w:name="_Toc45798087"/>
      <w:bookmarkStart w:id="161" w:name="_Toc45897476"/>
      <w:bookmarkStart w:id="162" w:name="_Toc51745676"/>
      <w:bookmarkStart w:id="163" w:name="_Toc64445940"/>
      <w:bookmarkStart w:id="164" w:name="_Toc73981810"/>
      <w:bookmarkStart w:id="165" w:name="_Toc88651899"/>
      <w:bookmarkStart w:id="166" w:name="_Toc97890942"/>
      <w:bookmarkStart w:id="167" w:name="_Toc99123017"/>
      <w:bookmarkStart w:id="168" w:name="_Toc99661820"/>
      <w:bookmarkStart w:id="169" w:name="_Toc105151881"/>
      <w:bookmarkStart w:id="170" w:name="_Toc105173687"/>
      <w:bookmarkStart w:id="171" w:name="_Toc106108686"/>
      <w:bookmarkStart w:id="172" w:name="_Toc106122591"/>
      <w:bookmarkStart w:id="173" w:name="_Toc107409144"/>
      <w:bookmarkStart w:id="174" w:name="_Toc112756333"/>
      <w:bookmarkStart w:id="175" w:name="_Toc184820074"/>
      <w:ins w:id="176" w:author="ZTE" w:date="2025-03-14T09:47:00Z">
        <w:r>
          <w:t>8.xx.c</w:t>
        </w:r>
        <w:r>
          <w:tab/>
          <w:t>AIoT Service Cancellation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pPr>
        <w:pStyle w:val="4"/>
        <w:rPr>
          <w:ins w:id="177" w:author="ZTE" w:date="2025-03-14T09:47:00Z"/>
        </w:rPr>
      </w:pPr>
      <w:bookmarkStart w:id="178" w:name="_CR8_4_5_1"/>
      <w:bookmarkStart w:id="179" w:name="_Toc20954896"/>
      <w:bookmarkStart w:id="180" w:name="_Toc29503333"/>
      <w:bookmarkStart w:id="181" w:name="_Toc29503917"/>
      <w:bookmarkStart w:id="182" w:name="_Toc29504501"/>
      <w:bookmarkStart w:id="183" w:name="_Toc36552947"/>
      <w:bookmarkStart w:id="184" w:name="_Toc36554674"/>
      <w:bookmarkStart w:id="185" w:name="_Toc45651956"/>
      <w:bookmarkStart w:id="186" w:name="_Toc45658388"/>
      <w:bookmarkStart w:id="187" w:name="_Toc45720208"/>
      <w:bookmarkStart w:id="188" w:name="_Toc45798088"/>
      <w:bookmarkStart w:id="189" w:name="_Toc45897477"/>
      <w:bookmarkStart w:id="190" w:name="_Toc51745677"/>
      <w:bookmarkStart w:id="191" w:name="_Toc64445941"/>
      <w:bookmarkStart w:id="192" w:name="_Toc73981811"/>
      <w:bookmarkStart w:id="193" w:name="_Toc88651900"/>
      <w:bookmarkStart w:id="194" w:name="_Toc97890943"/>
      <w:bookmarkStart w:id="195" w:name="_Toc99123018"/>
      <w:bookmarkStart w:id="196" w:name="_Toc99661821"/>
      <w:bookmarkStart w:id="197" w:name="_Toc105151882"/>
      <w:bookmarkStart w:id="198" w:name="_Toc105173688"/>
      <w:bookmarkStart w:id="199" w:name="_Toc106108687"/>
      <w:bookmarkStart w:id="200" w:name="_Toc106122592"/>
      <w:bookmarkStart w:id="201" w:name="_Toc107409145"/>
      <w:bookmarkStart w:id="202" w:name="_Toc112756334"/>
      <w:bookmarkStart w:id="203" w:name="_Toc184820075"/>
      <w:bookmarkEnd w:id="178"/>
      <w:ins w:id="204" w:author="ZTE" w:date="2025-03-14T09:47:00Z">
        <w:r>
          <w:t>8.xx.c.1</w:t>
        </w:r>
        <w: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p>
    <w:p>
      <w:pPr>
        <w:rPr>
          <w:ins w:id="205" w:author="ZTE" w:date="2025-03-14T09:47:00Z"/>
        </w:rPr>
      </w:pPr>
      <w:ins w:id="206" w:author="ZTE" w:date="2025-03-14T09:47:00Z">
        <w:r>
          <w:t>The purpose of the AIoT Service Cancellation procedure is to enable an AIoT CN to cancel an ongoing AIoT Service procedure. The procedure uses non</w:t>
        </w:r>
      </w:ins>
      <w:ins w:id="207" w:author="ZTE" w:date="2025-03-14T09:48:00Z">
        <w:r>
          <w:t>-</w:t>
        </w:r>
      </w:ins>
      <w:ins w:id="208" w:author="ZTE" w:date="2025-03-14T09:47:00Z">
        <w:r>
          <w:t>UE</w:t>
        </w:r>
      </w:ins>
      <w:ins w:id="209" w:author="ZTE" w:date="2025-03-14T09:48:00Z">
        <w:r>
          <w:t xml:space="preserve"> </w:t>
        </w:r>
      </w:ins>
      <w:ins w:id="210" w:author="ZTE" w:date="2025-03-14T09:47:00Z">
        <w:r>
          <w:t>associated signalling.</w:t>
        </w:r>
      </w:ins>
    </w:p>
    <w:p>
      <w:pPr>
        <w:pStyle w:val="4"/>
        <w:rPr>
          <w:ins w:id="211" w:author="ZTE" w:date="2025-03-14T09:47:00Z"/>
        </w:rPr>
      </w:pPr>
      <w:bookmarkStart w:id="212" w:name="_CR8_4_5_2"/>
      <w:bookmarkStart w:id="213" w:name="_Toc20954897"/>
      <w:bookmarkStart w:id="214" w:name="_Toc29503334"/>
      <w:bookmarkStart w:id="215" w:name="_Toc29503918"/>
      <w:bookmarkStart w:id="216" w:name="_Toc29504502"/>
      <w:bookmarkStart w:id="217" w:name="_Toc36552948"/>
      <w:bookmarkStart w:id="218" w:name="_Toc36554675"/>
      <w:bookmarkStart w:id="219" w:name="_Toc45651957"/>
      <w:bookmarkStart w:id="220" w:name="_Toc45658389"/>
      <w:bookmarkStart w:id="221" w:name="_Toc45720209"/>
      <w:bookmarkStart w:id="222" w:name="_Toc45798089"/>
      <w:bookmarkStart w:id="223" w:name="_Toc45897478"/>
      <w:bookmarkStart w:id="224" w:name="_Toc51745678"/>
      <w:bookmarkStart w:id="225" w:name="_Toc64445942"/>
      <w:bookmarkStart w:id="226" w:name="_Toc73981812"/>
      <w:bookmarkStart w:id="227" w:name="_Toc88651901"/>
      <w:bookmarkStart w:id="228" w:name="_Toc97890944"/>
      <w:bookmarkStart w:id="229" w:name="_Toc99123019"/>
      <w:bookmarkStart w:id="230" w:name="_Toc99661822"/>
      <w:bookmarkStart w:id="231" w:name="_Toc105151883"/>
      <w:bookmarkStart w:id="232" w:name="_Toc105173689"/>
      <w:bookmarkStart w:id="233" w:name="_Toc106108688"/>
      <w:bookmarkStart w:id="234" w:name="_Toc106122593"/>
      <w:bookmarkStart w:id="235" w:name="_Toc107409146"/>
      <w:bookmarkStart w:id="236" w:name="_Toc112756335"/>
      <w:bookmarkStart w:id="237" w:name="_Toc184820076"/>
      <w:bookmarkEnd w:id="212"/>
      <w:ins w:id="238" w:author="ZTE" w:date="2025-03-14T09:47:00Z">
        <w:r>
          <w:t>8.xx.c.2</w:t>
        </w:r>
        <w:r>
          <w:tab/>
          <w:t>Successful Operation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ins>
    </w:p>
    <w:p>
      <w:pPr>
        <w:pStyle w:val="TH"/>
        <w:rPr>
          <w:ins w:id="239" w:author="ZTE" w:date="2025-03-14T09:47:00Z"/>
        </w:rPr>
      </w:pPr>
      <w:ins w:id="240" w:author="ZTE" w:date="2025-03-14T09:47:00Z">
        <w:r>
          <w:object w:dxaOrig="6870" w:dyaOrig="2400">
            <v:shape id="_x0000_i1028" type="#_x0000_t75" style="width:343.25pt;height:117.25pt" o:ole="">
              <v:imagedata r:id="rId15" o:title=""/>
            </v:shape>
            <o:OLEObject Type="Embed" ProgID="Visio.Drawing.11" ShapeID="_x0000_i1028" DrawAspect="Content" ObjectID="_1804676649" r:id="rId16"/>
          </w:object>
        </w:r>
      </w:ins>
    </w:p>
    <w:p>
      <w:pPr>
        <w:pStyle w:val="TF"/>
        <w:rPr>
          <w:ins w:id="241" w:author="ZTE" w:date="2025-03-14T09:47:00Z"/>
        </w:rPr>
      </w:pPr>
      <w:ins w:id="242" w:author="ZTE" w:date="2025-03-14T09:47:00Z">
        <w:r>
          <w:t>Figure 8.4.5.2-1: Handover cancel: successful operation</w:t>
        </w:r>
      </w:ins>
    </w:p>
    <w:p>
      <w:pPr>
        <w:rPr>
          <w:ins w:id="243" w:author="ZTE" w:date="2025-03-14T09:47:00Z"/>
        </w:rPr>
      </w:pPr>
      <w:ins w:id="244" w:author="ZTE" w:date="2025-03-14T09:47:00Z">
        <w:r>
          <w:t>The AIoT CN initiates the procedure by sending an AIOT SERVICE CANCEL message to the NG-RAN node.</w:t>
        </w:r>
      </w:ins>
    </w:p>
    <w:p>
      <w:pPr>
        <w:pStyle w:val="4"/>
        <w:rPr>
          <w:ins w:id="245" w:author="ZTE" w:date="2025-03-14T09:47:00Z"/>
        </w:rPr>
      </w:pPr>
      <w:bookmarkStart w:id="246" w:name="_CR8_4_5_3"/>
      <w:bookmarkStart w:id="247" w:name="_Toc20954898"/>
      <w:bookmarkStart w:id="248" w:name="_Toc29503335"/>
      <w:bookmarkStart w:id="249" w:name="_Toc29503919"/>
      <w:bookmarkStart w:id="250" w:name="_Toc29504503"/>
      <w:bookmarkStart w:id="251" w:name="_Toc36552949"/>
      <w:bookmarkStart w:id="252" w:name="_Toc36554676"/>
      <w:bookmarkStart w:id="253" w:name="_Toc45651958"/>
      <w:bookmarkStart w:id="254" w:name="_Toc45658390"/>
      <w:bookmarkStart w:id="255" w:name="_Toc45720210"/>
      <w:bookmarkStart w:id="256" w:name="_Toc45798090"/>
      <w:bookmarkStart w:id="257" w:name="_Toc45897479"/>
      <w:bookmarkStart w:id="258" w:name="_Toc51745679"/>
      <w:bookmarkStart w:id="259" w:name="_Toc64445943"/>
      <w:bookmarkStart w:id="260" w:name="_Toc73981813"/>
      <w:bookmarkStart w:id="261" w:name="_Toc88651902"/>
      <w:bookmarkStart w:id="262" w:name="_Toc97890945"/>
      <w:bookmarkStart w:id="263" w:name="_Toc99123020"/>
      <w:bookmarkStart w:id="264" w:name="_Toc99661823"/>
      <w:bookmarkStart w:id="265" w:name="_Toc105151884"/>
      <w:bookmarkStart w:id="266" w:name="_Toc105173690"/>
      <w:bookmarkStart w:id="267" w:name="_Toc106108689"/>
      <w:bookmarkStart w:id="268" w:name="_Toc106122594"/>
      <w:bookmarkStart w:id="269" w:name="_Toc107409147"/>
      <w:bookmarkStart w:id="270" w:name="_Toc112756336"/>
      <w:bookmarkStart w:id="271" w:name="_Toc184820077"/>
      <w:bookmarkEnd w:id="246"/>
      <w:ins w:id="272" w:author="ZTE" w:date="2025-03-14T09:47:00Z">
        <w:r>
          <w:t>8.xx.c.3</w:t>
        </w:r>
        <w:r>
          <w:tab/>
          <w:t>Unsuccessful Operation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ins>
    </w:p>
    <w:p>
      <w:pPr>
        <w:rPr>
          <w:ins w:id="273" w:author="ZTE" w:date="2025-03-14T09:47:00Z"/>
        </w:rPr>
      </w:pPr>
      <w:ins w:id="274" w:author="ZTE" w:date="2025-03-14T09:47:00Z">
        <w:r>
          <w:t>Not applicable.</w:t>
        </w:r>
      </w:ins>
    </w:p>
    <w:p>
      <w:pPr>
        <w:pStyle w:val="4"/>
        <w:rPr>
          <w:ins w:id="275" w:author="ZTE" w:date="2025-03-14T09:47:00Z"/>
        </w:rPr>
      </w:pPr>
      <w:bookmarkStart w:id="276" w:name="_CR8_4_5_4"/>
      <w:bookmarkStart w:id="277" w:name="_Toc20954899"/>
      <w:bookmarkStart w:id="278" w:name="_Toc29503336"/>
      <w:bookmarkStart w:id="279" w:name="_Toc29503920"/>
      <w:bookmarkStart w:id="280" w:name="_Toc29504504"/>
      <w:bookmarkStart w:id="281" w:name="_Toc36552950"/>
      <w:bookmarkStart w:id="282" w:name="_Toc36554677"/>
      <w:bookmarkStart w:id="283" w:name="_Toc45651959"/>
      <w:bookmarkStart w:id="284" w:name="_Toc45658391"/>
      <w:bookmarkStart w:id="285" w:name="_Toc45720211"/>
      <w:bookmarkStart w:id="286" w:name="_Toc45798091"/>
      <w:bookmarkStart w:id="287" w:name="_Toc45897480"/>
      <w:bookmarkStart w:id="288" w:name="_Toc51745680"/>
      <w:bookmarkStart w:id="289" w:name="_Toc64445944"/>
      <w:bookmarkStart w:id="290" w:name="_Toc73981814"/>
      <w:bookmarkStart w:id="291" w:name="_Toc88651903"/>
      <w:bookmarkStart w:id="292" w:name="_Toc97890946"/>
      <w:bookmarkStart w:id="293" w:name="_Toc99123021"/>
      <w:bookmarkStart w:id="294" w:name="_Toc99661824"/>
      <w:bookmarkStart w:id="295" w:name="_Toc105151885"/>
      <w:bookmarkStart w:id="296" w:name="_Toc105173691"/>
      <w:bookmarkStart w:id="297" w:name="_Toc106108690"/>
      <w:bookmarkStart w:id="298" w:name="_Toc106122595"/>
      <w:bookmarkStart w:id="299" w:name="_Toc107409148"/>
      <w:bookmarkStart w:id="300" w:name="_Toc112756337"/>
      <w:bookmarkStart w:id="301" w:name="_Toc184820078"/>
      <w:bookmarkEnd w:id="276"/>
      <w:ins w:id="302" w:author="ZTE" w:date="2025-03-14T09:47:00Z">
        <w:r>
          <w:t>8.xx.c..4</w:t>
        </w:r>
        <w:r>
          <w:tab/>
          <w:t>Abnormal Conditions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pPr>
        <w:rPr>
          <w:ins w:id="303" w:author="ZTE" w:date="2025-03-14T09:47:00Z"/>
        </w:rPr>
      </w:pPr>
      <w:ins w:id="304" w:author="ZTE" w:date="2025-03-14T09:47:00Z">
        <w:r>
          <w:rPr>
            <w:lang w:eastAsia="zh-CN"/>
          </w:rPr>
          <w:t>Void.</w:t>
        </w:r>
      </w:ins>
    </w:p>
    <w:p>
      <w:pPr>
        <w:rPr>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pPr>
        <w:spacing w:beforeLines="50" w:before="120" w:after="120"/>
        <w:rPr>
          <w:ins w:id="305" w:author="ZTE" w:date="2025-03-14T09:47:00Z"/>
          <w:lang w:eastAsia="zh-CN"/>
        </w:rPr>
      </w:pPr>
    </w:p>
    <w:p>
      <w:pPr>
        <w:pStyle w:val="4"/>
        <w:rPr>
          <w:ins w:id="306" w:author="ZTE" w:date="2025-03-14T09:47:00Z"/>
        </w:rPr>
      </w:pPr>
      <w:bookmarkStart w:id="307" w:name="_CR9_2_yy18_1"/>
      <w:bookmarkStart w:id="308" w:name="_CR9_2_18_1"/>
      <w:bookmarkStart w:id="309" w:name="_Toc184820485"/>
      <w:bookmarkStart w:id="310" w:name="_Toc120537202"/>
      <w:bookmarkEnd w:id="307"/>
      <w:bookmarkEnd w:id="308"/>
      <w:ins w:id="311" w:author="ZTE" w:date="2025-03-14T09:47:00Z">
        <w:r>
          <w:t>9.2.xx.a</w:t>
        </w:r>
        <w:r>
          <w:tab/>
          <w:t>AIOT READER STATUS REQUEST</w:t>
        </w:r>
        <w:bookmarkEnd w:id="309"/>
      </w:ins>
    </w:p>
    <w:p>
      <w:pPr>
        <w:rPr>
          <w:ins w:id="312" w:author="ZTE" w:date="2025-03-14T09:47:00Z"/>
          <w:rFonts w:eastAsia="Batang"/>
        </w:rPr>
      </w:pPr>
      <w:ins w:id="313" w:author="ZTE" w:date="2025-03-14T09:47:00Z">
        <w:r>
          <w:t>This message is sent by the AIoT CN to request the NG-RAN node to start or stop reporting of AIoT reader status information.</w:t>
        </w:r>
      </w:ins>
    </w:p>
    <w:p>
      <w:pPr>
        <w:rPr>
          <w:ins w:id="314" w:author="ZTE" w:date="2025-03-14T09:47:00Z"/>
        </w:rPr>
      </w:pPr>
      <w:ins w:id="315" w:author="ZTE" w:date="2025-03-14T09:47:00Z">
        <w:r>
          <w:lastRenderedPageBreak/>
          <w:t xml:space="preserve">Direction: AIoT CN </w:t>
        </w:r>
        <w:r>
          <w:sym w:font="Symbol" w:char="F0AE"/>
        </w:r>
        <w:r>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316" w:author="ZTE" w:date="2025-03-14T09:47:00Z"/>
        </w:trPr>
        <w:tc>
          <w:tcPr>
            <w:tcW w:w="2160" w:type="dxa"/>
          </w:tcPr>
          <w:p>
            <w:pPr>
              <w:pStyle w:val="TAH"/>
              <w:rPr>
                <w:ins w:id="317" w:author="ZTE" w:date="2025-03-14T09:47:00Z"/>
                <w:rFonts w:cs="Arial"/>
                <w:lang w:eastAsia="ja-JP"/>
              </w:rPr>
            </w:pPr>
            <w:ins w:id="318" w:author="ZTE" w:date="2025-03-14T09:47:00Z">
              <w:r>
                <w:rPr>
                  <w:rFonts w:cs="Arial"/>
                  <w:lang w:eastAsia="ja-JP"/>
                </w:rPr>
                <w:t>IE/Group Name</w:t>
              </w:r>
            </w:ins>
          </w:p>
        </w:tc>
        <w:tc>
          <w:tcPr>
            <w:tcW w:w="1080" w:type="dxa"/>
          </w:tcPr>
          <w:p>
            <w:pPr>
              <w:pStyle w:val="TAH"/>
              <w:rPr>
                <w:ins w:id="319" w:author="ZTE" w:date="2025-03-14T09:47:00Z"/>
                <w:rFonts w:cs="Arial"/>
                <w:lang w:eastAsia="ja-JP"/>
              </w:rPr>
            </w:pPr>
            <w:ins w:id="320" w:author="ZTE" w:date="2025-03-14T09:47:00Z">
              <w:r>
                <w:rPr>
                  <w:rFonts w:cs="Arial"/>
                  <w:lang w:eastAsia="ja-JP"/>
                </w:rPr>
                <w:t>Presence</w:t>
              </w:r>
            </w:ins>
          </w:p>
        </w:tc>
        <w:tc>
          <w:tcPr>
            <w:tcW w:w="1080" w:type="dxa"/>
          </w:tcPr>
          <w:p>
            <w:pPr>
              <w:pStyle w:val="TAH"/>
              <w:rPr>
                <w:ins w:id="321" w:author="ZTE" w:date="2025-03-14T09:47:00Z"/>
                <w:rFonts w:cs="Arial"/>
                <w:lang w:eastAsia="ja-JP"/>
              </w:rPr>
            </w:pPr>
            <w:ins w:id="322" w:author="ZTE" w:date="2025-03-14T09:47:00Z">
              <w:r>
                <w:rPr>
                  <w:rFonts w:cs="Arial"/>
                  <w:lang w:eastAsia="ja-JP"/>
                </w:rPr>
                <w:t>Range</w:t>
              </w:r>
            </w:ins>
          </w:p>
        </w:tc>
        <w:tc>
          <w:tcPr>
            <w:tcW w:w="1512" w:type="dxa"/>
          </w:tcPr>
          <w:p>
            <w:pPr>
              <w:pStyle w:val="TAH"/>
              <w:rPr>
                <w:ins w:id="323" w:author="ZTE" w:date="2025-03-14T09:47:00Z"/>
                <w:rFonts w:cs="Arial"/>
                <w:lang w:eastAsia="ja-JP"/>
              </w:rPr>
            </w:pPr>
            <w:ins w:id="324" w:author="ZTE" w:date="2025-03-14T09:47:00Z">
              <w:r>
                <w:rPr>
                  <w:rFonts w:cs="Arial"/>
                  <w:lang w:eastAsia="ja-JP"/>
                </w:rPr>
                <w:t>IE type and reference</w:t>
              </w:r>
            </w:ins>
          </w:p>
        </w:tc>
        <w:tc>
          <w:tcPr>
            <w:tcW w:w="1728" w:type="dxa"/>
          </w:tcPr>
          <w:p>
            <w:pPr>
              <w:pStyle w:val="TAH"/>
              <w:rPr>
                <w:ins w:id="325" w:author="ZTE" w:date="2025-03-14T09:47:00Z"/>
                <w:rFonts w:cs="Arial"/>
                <w:lang w:eastAsia="ja-JP"/>
              </w:rPr>
            </w:pPr>
            <w:ins w:id="326" w:author="ZTE" w:date="2025-03-14T09:47:00Z">
              <w:r>
                <w:rPr>
                  <w:rFonts w:cs="Arial"/>
                  <w:lang w:eastAsia="ja-JP"/>
                </w:rPr>
                <w:t>Semantics description</w:t>
              </w:r>
            </w:ins>
          </w:p>
        </w:tc>
        <w:tc>
          <w:tcPr>
            <w:tcW w:w="1080" w:type="dxa"/>
          </w:tcPr>
          <w:p>
            <w:pPr>
              <w:pStyle w:val="TAH"/>
              <w:rPr>
                <w:ins w:id="327" w:author="ZTE" w:date="2025-03-14T09:47:00Z"/>
                <w:rFonts w:cs="Arial"/>
                <w:lang w:eastAsia="ja-JP"/>
              </w:rPr>
            </w:pPr>
            <w:ins w:id="328" w:author="ZTE" w:date="2025-03-14T09:47:00Z">
              <w:r>
                <w:rPr>
                  <w:rFonts w:cs="Arial"/>
                  <w:lang w:eastAsia="ja-JP"/>
                </w:rPr>
                <w:t>Criticality</w:t>
              </w:r>
            </w:ins>
          </w:p>
        </w:tc>
        <w:tc>
          <w:tcPr>
            <w:tcW w:w="1080" w:type="dxa"/>
          </w:tcPr>
          <w:p>
            <w:pPr>
              <w:pStyle w:val="TAH"/>
              <w:rPr>
                <w:ins w:id="329" w:author="ZTE" w:date="2025-03-14T09:47:00Z"/>
                <w:rFonts w:cs="Arial"/>
                <w:b w:val="0"/>
                <w:lang w:eastAsia="ja-JP"/>
              </w:rPr>
            </w:pPr>
            <w:ins w:id="330" w:author="ZTE" w:date="2025-03-14T09:47:00Z">
              <w:r>
                <w:rPr>
                  <w:rFonts w:cs="Arial"/>
                  <w:lang w:eastAsia="ja-JP"/>
                </w:rPr>
                <w:t>Assigned Criticality</w:t>
              </w:r>
            </w:ins>
          </w:p>
        </w:tc>
      </w:tr>
      <w:tr>
        <w:trPr>
          <w:ins w:id="331" w:author="ZTE" w:date="2025-03-14T09:47:00Z"/>
        </w:trPr>
        <w:tc>
          <w:tcPr>
            <w:tcW w:w="2160" w:type="dxa"/>
          </w:tcPr>
          <w:p>
            <w:pPr>
              <w:pStyle w:val="TAL"/>
              <w:rPr>
                <w:ins w:id="332" w:author="ZTE" w:date="2025-03-14T09:47:00Z"/>
                <w:rFonts w:cs="Arial"/>
                <w:lang w:eastAsia="ja-JP"/>
              </w:rPr>
            </w:pPr>
            <w:ins w:id="333" w:author="ZTE" w:date="2025-03-14T09:47:00Z">
              <w:r>
                <w:rPr>
                  <w:rFonts w:cs="Arial"/>
                  <w:lang w:eastAsia="ja-JP"/>
                </w:rPr>
                <w:t>Message Type</w:t>
              </w:r>
            </w:ins>
          </w:p>
        </w:tc>
        <w:tc>
          <w:tcPr>
            <w:tcW w:w="1080" w:type="dxa"/>
          </w:tcPr>
          <w:p>
            <w:pPr>
              <w:pStyle w:val="TAL"/>
              <w:rPr>
                <w:ins w:id="334" w:author="ZTE" w:date="2025-03-14T09:47:00Z"/>
                <w:rFonts w:cs="Arial"/>
                <w:lang w:eastAsia="ja-JP"/>
              </w:rPr>
            </w:pPr>
            <w:ins w:id="335" w:author="ZTE" w:date="2025-03-14T09:47:00Z">
              <w:r>
                <w:rPr>
                  <w:rFonts w:cs="Arial"/>
                  <w:lang w:eastAsia="ja-JP"/>
                </w:rPr>
                <w:t>M</w:t>
              </w:r>
            </w:ins>
          </w:p>
        </w:tc>
        <w:tc>
          <w:tcPr>
            <w:tcW w:w="1080" w:type="dxa"/>
          </w:tcPr>
          <w:p>
            <w:pPr>
              <w:pStyle w:val="TAL"/>
              <w:rPr>
                <w:ins w:id="336" w:author="ZTE" w:date="2025-03-14T09:47:00Z"/>
                <w:rFonts w:cs="Arial"/>
                <w:lang w:eastAsia="ja-JP"/>
              </w:rPr>
            </w:pPr>
          </w:p>
        </w:tc>
        <w:tc>
          <w:tcPr>
            <w:tcW w:w="1512" w:type="dxa"/>
          </w:tcPr>
          <w:p>
            <w:pPr>
              <w:pStyle w:val="TAL"/>
              <w:rPr>
                <w:ins w:id="337" w:author="ZTE" w:date="2025-03-14T09:47:00Z"/>
                <w:rFonts w:cs="Arial"/>
                <w:lang w:eastAsia="ja-JP"/>
              </w:rPr>
            </w:pPr>
            <w:ins w:id="338" w:author="ZTE" w:date="2025-03-14T09:47:00Z">
              <w:r>
                <w:rPr>
                  <w:lang w:eastAsia="ja-JP"/>
                </w:rPr>
                <w:t>9.3.1.1</w:t>
              </w:r>
            </w:ins>
          </w:p>
        </w:tc>
        <w:tc>
          <w:tcPr>
            <w:tcW w:w="1728" w:type="dxa"/>
          </w:tcPr>
          <w:p>
            <w:pPr>
              <w:pStyle w:val="TAL"/>
              <w:rPr>
                <w:ins w:id="339" w:author="ZTE" w:date="2025-03-14T09:47:00Z"/>
                <w:rFonts w:cs="Arial"/>
                <w:lang w:eastAsia="ja-JP"/>
              </w:rPr>
            </w:pPr>
          </w:p>
        </w:tc>
        <w:tc>
          <w:tcPr>
            <w:tcW w:w="1080" w:type="dxa"/>
          </w:tcPr>
          <w:p>
            <w:pPr>
              <w:pStyle w:val="TAC"/>
              <w:rPr>
                <w:ins w:id="340" w:author="ZTE" w:date="2025-03-14T09:47:00Z"/>
                <w:lang w:eastAsia="ja-JP"/>
              </w:rPr>
            </w:pPr>
            <w:ins w:id="341" w:author="ZTE" w:date="2025-03-14T09:47:00Z">
              <w:r>
                <w:rPr>
                  <w:lang w:eastAsia="ja-JP"/>
                </w:rPr>
                <w:t>YES</w:t>
              </w:r>
            </w:ins>
          </w:p>
        </w:tc>
        <w:tc>
          <w:tcPr>
            <w:tcW w:w="1080" w:type="dxa"/>
          </w:tcPr>
          <w:p>
            <w:pPr>
              <w:pStyle w:val="TAC"/>
              <w:rPr>
                <w:ins w:id="342" w:author="ZTE" w:date="2025-03-14T09:47:00Z"/>
                <w:lang w:eastAsia="ja-JP"/>
              </w:rPr>
            </w:pPr>
            <w:ins w:id="343" w:author="ZTE" w:date="2025-03-14T09:47:00Z">
              <w:r>
                <w:t>reject</w:t>
              </w:r>
            </w:ins>
          </w:p>
        </w:tc>
      </w:tr>
      <w:tr>
        <w:trPr>
          <w:ins w:id="344" w:author="ZTE" w:date="2025-03-14T09:47:00Z"/>
        </w:trPr>
        <w:tc>
          <w:tcPr>
            <w:tcW w:w="2160" w:type="dxa"/>
          </w:tcPr>
          <w:p>
            <w:pPr>
              <w:pStyle w:val="TAL"/>
              <w:rPr>
                <w:ins w:id="345" w:author="ZTE" w:date="2025-03-14T09:47:00Z"/>
                <w:rFonts w:cs="Arial"/>
                <w:lang w:eastAsia="ja-JP"/>
              </w:rPr>
            </w:pPr>
          </w:p>
        </w:tc>
        <w:tc>
          <w:tcPr>
            <w:tcW w:w="1080" w:type="dxa"/>
          </w:tcPr>
          <w:p>
            <w:pPr>
              <w:pStyle w:val="TAL"/>
              <w:rPr>
                <w:ins w:id="346" w:author="ZTE" w:date="2025-03-14T09:47:00Z"/>
                <w:rFonts w:cs="Arial"/>
                <w:lang w:eastAsia="ja-JP"/>
              </w:rPr>
            </w:pPr>
          </w:p>
        </w:tc>
        <w:tc>
          <w:tcPr>
            <w:tcW w:w="1080" w:type="dxa"/>
          </w:tcPr>
          <w:p>
            <w:pPr>
              <w:pStyle w:val="TAL"/>
              <w:rPr>
                <w:ins w:id="347" w:author="ZTE" w:date="2025-03-14T09:47:00Z"/>
                <w:rFonts w:cs="Arial"/>
                <w:lang w:eastAsia="ja-JP"/>
              </w:rPr>
            </w:pPr>
          </w:p>
        </w:tc>
        <w:tc>
          <w:tcPr>
            <w:tcW w:w="1512" w:type="dxa"/>
          </w:tcPr>
          <w:p>
            <w:pPr>
              <w:pStyle w:val="TAL"/>
              <w:rPr>
                <w:ins w:id="348" w:author="ZTE" w:date="2025-03-14T09:47:00Z"/>
                <w:lang w:eastAsia="ja-JP"/>
              </w:rPr>
            </w:pPr>
          </w:p>
        </w:tc>
        <w:tc>
          <w:tcPr>
            <w:tcW w:w="1728" w:type="dxa"/>
          </w:tcPr>
          <w:p>
            <w:pPr>
              <w:pStyle w:val="TAL"/>
              <w:rPr>
                <w:ins w:id="349" w:author="ZTE" w:date="2025-03-14T09:47:00Z"/>
                <w:rFonts w:cs="Arial"/>
                <w:lang w:eastAsia="ja-JP"/>
              </w:rPr>
            </w:pPr>
          </w:p>
        </w:tc>
        <w:tc>
          <w:tcPr>
            <w:tcW w:w="1080" w:type="dxa"/>
          </w:tcPr>
          <w:p>
            <w:pPr>
              <w:pStyle w:val="TAC"/>
              <w:rPr>
                <w:ins w:id="350" w:author="ZTE" w:date="2025-03-14T09:47:00Z"/>
                <w:lang w:eastAsia="ja-JP"/>
              </w:rPr>
            </w:pPr>
          </w:p>
        </w:tc>
        <w:tc>
          <w:tcPr>
            <w:tcW w:w="1080" w:type="dxa"/>
          </w:tcPr>
          <w:p>
            <w:pPr>
              <w:pStyle w:val="TAC"/>
              <w:rPr>
                <w:ins w:id="351" w:author="ZTE" w:date="2025-03-14T09:47:00Z"/>
              </w:rPr>
            </w:pPr>
          </w:p>
        </w:tc>
      </w:tr>
      <w:tr>
        <w:trPr>
          <w:ins w:id="352" w:author="ZTE" w:date="2025-03-14T09:47:00Z"/>
        </w:trPr>
        <w:tc>
          <w:tcPr>
            <w:tcW w:w="2160" w:type="dxa"/>
          </w:tcPr>
          <w:p>
            <w:pPr>
              <w:pStyle w:val="TAL"/>
              <w:rPr>
                <w:ins w:id="353" w:author="ZTE" w:date="2025-03-14T09:47:00Z"/>
                <w:rFonts w:eastAsia="MS Mincho" w:cs="Arial"/>
                <w:lang w:eastAsia="ja-JP"/>
              </w:rPr>
            </w:pPr>
          </w:p>
        </w:tc>
        <w:tc>
          <w:tcPr>
            <w:tcW w:w="1080" w:type="dxa"/>
          </w:tcPr>
          <w:p>
            <w:pPr>
              <w:pStyle w:val="TAL"/>
              <w:rPr>
                <w:ins w:id="354" w:author="ZTE" w:date="2025-03-14T09:47:00Z"/>
                <w:rFonts w:eastAsia="MS Mincho" w:cs="Arial"/>
                <w:lang w:eastAsia="ja-JP"/>
              </w:rPr>
            </w:pPr>
          </w:p>
        </w:tc>
        <w:tc>
          <w:tcPr>
            <w:tcW w:w="1080" w:type="dxa"/>
          </w:tcPr>
          <w:p>
            <w:pPr>
              <w:pStyle w:val="TAL"/>
              <w:rPr>
                <w:ins w:id="355" w:author="ZTE" w:date="2025-03-14T09:47:00Z"/>
                <w:rFonts w:cs="Arial"/>
                <w:lang w:eastAsia="ja-JP"/>
              </w:rPr>
            </w:pPr>
          </w:p>
        </w:tc>
        <w:tc>
          <w:tcPr>
            <w:tcW w:w="1512" w:type="dxa"/>
          </w:tcPr>
          <w:p>
            <w:pPr>
              <w:pStyle w:val="TAL"/>
              <w:rPr>
                <w:ins w:id="356" w:author="ZTE" w:date="2025-03-14T09:47:00Z"/>
                <w:rFonts w:cs="Arial"/>
                <w:lang w:eastAsia="ja-JP"/>
              </w:rPr>
            </w:pPr>
          </w:p>
        </w:tc>
        <w:tc>
          <w:tcPr>
            <w:tcW w:w="1728" w:type="dxa"/>
          </w:tcPr>
          <w:p>
            <w:pPr>
              <w:pStyle w:val="TAL"/>
              <w:rPr>
                <w:ins w:id="357" w:author="ZTE" w:date="2025-03-14T09:47:00Z"/>
                <w:rFonts w:cs="Arial"/>
                <w:lang w:eastAsia="ja-JP"/>
              </w:rPr>
            </w:pPr>
          </w:p>
        </w:tc>
        <w:tc>
          <w:tcPr>
            <w:tcW w:w="1080" w:type="dxa"/>
          </w:tcPr>
          <w:p>
            <w:pPr>
              <w:pStyle w:val="TAC"/>
              <w:rPr>
                <w:ins w:id="358" w:author="ZTE" w:date="2025-03-14T09:47:00Z"/>
                <w:rFonts w:eastAsia="MS Mincho"/>
                <w:lang w:eastAsia="ja-JP"/>
              </w:rPr>
            </w:pPr>
          </w:p>
        </w:tc>
        <w:tc>
          <w:tcPr>
            <w:tcW w:w="1080" w:type="dxa"/>
          </w:tcPr>
          <w:p>
            <w:pPr>
              <w:pStyle w:val="TAC"/>
              <w:rPr>
                <w:ins w:id="359" w:author="ZTE" w:date="2025-03-14T09:47:00Z"/>
                <w:lang w:eastAsia="ja-JP"/>
              </w:rPr>
            </w:pPr>
          </w:p>
        </w:tc>
      </w:tr>
    </w:tbl>
    <w:p>
      <w:pPr>
        <w:rPr>
          <w:ins w:id="360" w:author="ZTE" w:date="2025-03-14T09:47:00Z"/>
        </w:rPr>
      </w:pPr>
    </w:p>
    <w:p>
      <w:pPr>
        <w:pStyle w:val="4"/>
        <w:rPr>
          <w:ins w:id="361" w:author="ZTE" w:date="2025-03-14T09:47:00Z"/>
        </w:rPr>
      </w:pPr>
      <w:bookmarkStart w:id="362" w:name="_CR9_2_yy18_2"/>
      <w:bookmarkStart w:id="363" w:name="_CR9_2_18_2"/>
      <w:bookmarkStart w:id="364" w:name="_Toc184820486"/>
      <w:bookmarkEnd w:id="362"/>
      <w:bookmarkEnd w:id="363"/>
      <w:ins w:id="365" w:author="ZTE" w:date="2025-03-14T09:47:00Z">
        <w:r>
          <w:t>9.2.xx.b</w:t>
        </w:r>
        <w:r>
          <w:tab/>
          <w:t>AIOT READER STATUS RESPONSE</w:t>
        </w:r>
        <w:bookmarkEnd w:id="364"/>
      </w:ins>
    </w:p>
    <w:p>
      <w:pPr>
        <w:rPr>
          <w:ins w:id="366" w:author="ZTE" w:date="2025-03-14T09:47:00Z"/>
          <w:rFonts w:eastAsia="Batang"/>
        </w:rPr>
      </w:pPr>
      <w:ins w:id="367" w:author="ZTE" w:date="2025-03-14T09:47:00Z">
        <w:r>
          <w:t>This message is sent by the NG-RAN node to confirm the request to start or stop reporting of AIoT reader status information.</w:t>
        </w:r>
      </w:ins>
    </w:p>
    <w:p>
      <w:pPr>
        <w:rPr>
          <w:ins w:id="368" w:author="ZTE" w:date="2025-03-14T09:47:00Z"/>
        </w:rPr>
      </w:pPr>
      <w:ins w:id="369" w:author="ZTE" w:date="2025-03-14T09:47:00Z">
        <w:r>
          <w:t xml:space="preserve">Direction: NG-RAN node </w:t>
        </w:r>
        <w:r>
          <w:sym w:font="Symbol" w:char="F0AE"/>
        </w:r>
        <w:r>
          <w:t xml:space="preserve"> AIoT CN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370" w:author="ZTE" w:date="2025-03-14T09:47:00Z"/>
        </w:trPr>
        <w:tc>
          <w:tcPr>
            <w:tcW w:w="2160" w:type="dxa"/>
          </w:tcPr>
          <w:p>
            <w:pPr>
              <w:pStyle w:val="TAH"/>
              <w:rPr>
                <w:ins w:id="371" w:author="ZTE" w:date="2025-03-14T09:47:00Z"/>
                <w:rFonts w:cs="Arial"/>
                <w:lang w:eastAsia="ja-JP"/>
              </w:rPr>
            </w:pPr>
            <w:ins w:id="372" w:author="ZTE" w:date="2025-03-14T09:47:00Z">
              <w:r>
                <w:rPr>
                  <w:rFonts w:cs="Arial"/>
                  <w:lang w:eastAsia="ja-JP"/>
                </w:rPr>
                <w:t>IE/Group Name</w:t>
              </w:r>
            </w:ins>
          </w:p>
        </w:tc>
        <w:tc>
          <w:tcPr>
            <w:tcW w:w="1080" w:type="dxa"/>
          </w:tcPr>
          <w:p>
            <w:pPr>
              <w:pStyle w:val="TAH"/>
              <w:rPr>
                <w:ins w:id="373" w:author="ZTE" w:date="2025-03-14T09:47:00Z"/>
                <w:rFonts w:cs="Arial"/>
                <w:lang w:eastAsia="ja-JP"/>
              </w:rPr>
            </w:pPr>
            <w:ins w:id="374" w:author="ZTE" w:date="2025-03-14T09:47:00Z">
              <w:r>
                <w:rPr>
                  <w:rFonts w:cs="Arial"/>
                  <w:lang w:eastAsia="ja-JP"/>
                </w:rPr>
                <w:t>Presence</w:t>
              </w:r>
            </w:ins>
          </w:p>
        </w:tc>
        <w:tc>
          <w:tcPr>
            <w:tcW w:w="1080" w:type="dxa"/>
          </w:tcPr>
          <w:p>
            <w:pPr>
              <w:pStyle w:val="TAH"/>
              <w:rPr>
                <w:ins w:id="375" w:author="ZTE" w:date="2025-03-14T09:47:00Z"/>
                <w:rFonts w:cs="Arial"/>
                <w:lang w:eastAsia="ja-JP"/>
              </w:rPr>
            </w:pPr>
            <w:ins w:id="376" w:author="ZTE" w:date="2025-03-14T09:47:00Z">
              <w:r>
                <w:rPr>
                  <w:rFonts w:cs="Arial"/>
                  <w:lang w:eastAsia="ja-JP"/>
                </w:rPr>
                <w:t>Range</w:t>
              </w:r>
            </w:ins>
          </w:p>
        </w:tc>
        <w:tc>
          <w:tcPr>
            <w:tcW w:w="1512" w:type="dxa"/>
          </w:tcPr>
          <w:p>
            <w:pPr>
              <w:pStyle w:val="TAH"/>
              <w:rPr>
                <w:ins w:id="377" w:author="ZTE" w:date="2025-03-14T09:47:00Z"/>
                <w:rFonts w:cs="Arial"/>
                <w:lang w:eastAsia="ja-JP"/>
              </w:rPr>
            </w:pPr>
            <w:ins w:id="378" w:author="ZTE" w:date="2025-03-14T09:47:00Z">
              <w:r>
                <w:rPr>
                  <w:rFonts w:cs="Arial"/>
                  <w:lang w:eastAsia="ja-JP"/>
                </w:rPr>
                <w:t>IE type and reference</w:t>
              </w:r>
            </w:ins>
          </w:p>
        </w:tc>
        <w:tc>
          <w:tcPr>
            <w:tcW w:w="1728" w:type="dxa"/>
          </w:tcPr>
          <w:p>
            <w:pPr>
              <w:pStyle w:val="TAH"/>
              <w:rPr>
                <w:ins w:id="379" w:author="ZTE" w:date="2025-03-14T09:47:00Z"/>
                <w:rFonts w:cs="Arial"/>
                <w:lang w:eastAsia="ja-JP"/>
              </w:rPr>
            </w:pPr>
            <w:ins w:id="380" w:author="ZTE" w:date="2025-03-14T09:47:00Z">
              <w:r>
                <w:rPr>
                  <w:rFonts w:cs="Arial"/>
                  <w:lang w:eastAsia="ja-JP"/>
                </w:rPr>
                <w:t>Semantics description</w:t>
              </w:r>
            </w:ins>
          </w:p>
        </w:tc>
        <w:tc>
          <w:tcPr>
            <w:tcW w:w="1080" w:type="dxa"/>
          </w:tcPr>
          <w:p>
            <w:pPr>
              <w:pStyle w:val="TAH"/>
              <w:rPr>
                <w:ins w:id="381" w:author="ZTE" w:date="2025-03-14T09:47:00Z"/>
                <w:rFonts w:cs="Arial"/>
                <w:lang w:eastAsia="ja-JP"/>
              </w:rPr>
            </w:pPr>
            <w:ins w:id="382" w:author="ZTE" w:date="2025-03-14T09:47:00Z">
              <w:r>
                <w:rPr>
                  <w:rFonts w:cs="Arial"/>
                  <w:lang w:eastAsia="ja-JP"/>
                </w:rPr>
                <w:t>Criticality</w:t>
              </w:r>
            </w:ins>
          </w:p>
        </w:tc>
        <w:tc>
          <w:tcPr>
            <w:tcW w:w="1080" w:type="dxa"/>
          </w:tcPr>
          <w:p>
            <w:pPr>
              <w:pStyle w:val="TAH"/>
              <w:rPr>
                <w:ins w:id="383" w:author="ZTE" w:date="2025-03-14T09:47:00Z"/>
                <w:rFonts w:cs="Arial"/>
                <w:b w:val="0"/>
                <w:lang w:eastAsia="ja-JP"/>
              </w:rPr>
            </w:pPr>
            <w:ins w:id="384" w:author="ZTE" w:date="2025-03-14T09:47:00Z">
              <w:r>
                <w:rPr>
                  <w:rFonts w:cs="Arial"/>
                  <w:lang w:eastAsia="ja-JP"/>
                </w:rPr>
                <w:t>Assigned Criticality</w:t>
              </w:r>
            </w:ins>
          </w:p>
        </w:tc>
      </w:tr>
      <w:tr>
        <w:trPr>
          <w:ins w:id="385" w:author="ZTE" w:date="2025-03-14T09:47:00Z"/>
        </w:trPr>
        <w:tc>
          <w:tcPr>
            <w:tcW w:w="2160" w:type="dxa"/>
          </w:tcPr>
          <w:p>
            <w:pPr>
              <w:pStyle w:val="TAL"/>
              <w:rPr>
                <w:ins w:id="386" w:author="ZTE" w:date="2025-03-14T09:47:00Z"/>
                <w:rFonts w:cs="Arial"/>
                <w:lang w:eastAsia="ja-JP"/>
              </w:rPr>
            </w:pPr>
            <w:ins w:id="387" w:author="ZTE" w:date="2025-03-14T09:47:00Z">
              <w:r>
                <w:rPr>
                  <w:rFonts w:cs="Arial"/>
                  <w:lang w:eastAsia="ja-JP"/>
                </w:rPr>
                <w:t>Message Type</w:t>
              </w:r>
            </w:ins>
          </w:p>
        </w:tc>
        <w:tc>
          <w:tcPr>
            <w:tcW w:w="1080" w:type="dxa"/>
          </w:tcPr>
          <w:p>
            <w:pPr>
              <w:pStyle w:val="TAL"/>
              <w:rPr>
                <w:ins w:id="388" w:author="ZTE" w:date="2025-03-14T09:47:00Z"/>
                <w:rFonts w:cs="Arial"/>
                <w:lang w:eastAsia="ja-JP"/>
              </w:rPr>
            </w:pPr>
            <w:ins w:id="389" w:author="ZTE" w:date="2025-03-14T09:47:00Z">
              <w:r>
                <w:rPr>
                  <w:rFonts w:cs="Arial"/>
                  <w:lang w:eastAsia="ja-JP"/>
                </w:rPr>
                <w:t>M</w:t>
              </w:r>
            </w:ins>
          </w:p>
        </w:tc>
        <w:tc>
          <w:tcPr>
            <w:tcW w:w="1080" w:type="dxa"/>
          </w:tcPr>
          <w:p>
            <w:pPr>
              <w:pStyle w:val="TAL"/>
              <w:rPr>
                <w:ins w:id="390" w:author="ZTE" w:date="2025-03-14T09:47:00Z"/>
                <w:rFonts w:cs="Arial"/>
                <w:lang w:eastAsia="ja-JP"/>
              </w:rPr>
            </w:pPr>
          </w:p>
        </w:tc>
        <w:tc>
          <w:tcPr>
            <w:tcW w:w="1512" w:type="dxa"/>
          </w:tcPr>
          <w:p>
            <w:pPr>
              <w:pStyle w:val="TAL"/>
              <w:rPr>
                <w:ins w:id="391" w:author="ZTE" w:date="2025-03-14T09:47:00Z"/>
                <w:rFonts w:cs="Arial"/>
                <w:lang w:eastAsia="ja-JP"/>
              </w:rPr>
            </w:pPr>
            <w:ins w:id="392" w:author="ZTE" w:date="2025-03-14T09:47:00Z">
              <w:r>
                <w:rPr>
                  <w:lang w:eastAsia="ja-JP"/>
                </w:rPr>
                <w:t>9.3.1.1</w:t>
              </w:r>
            </w:ins>
          </w:p>
        </w:tc>
        <w:tc>
          <w:tcPr>
            <w:tcW w:w="1728" w:type="dxa"/>
          </w:tcPr>
          <w:p>
            <w:pPr>
              <w:pStyle w:val="TAL"/>
              <w:rPr>
                <w:ins w:id="393" w:author="ZTE" w:date="2025-03-14T09:47:00Z"/>
                <w:rFonts w:cs="Arial"/>
                <w:lang w:eastAsia="ja-JP"/>
              </w:rPr>
            </w:pPr>
          </w:p>
        </w:tc>
        <w:tc>
          <w:tcPr>
            <w:tcW w:w="1080" w:type="dxa"/>
          </w:tcPr>
          <w:p>
            <w:pPr>
              <w:pStyle w:val="TAC"/>
              <w:rPr>
                <w:ins w:id="394" w:author="ZTE" w:date="2025-03-14T09:47:00Z"/>
                <w:lang w:eastAsia="ja-JP"/>
              </w:rPr>
            </w:pPr>
            <w:ins w:id="395" w:author="ZTE" w:date="2025-03-14T09:47:00Z">
              <w:r>
                <w:rPr>
                  <w:lang w:eastAsia="ja-JP"/>
                </w:rPr>
                <w:t>YES</w:t>
              </w:r>
            </w:ins>
          </w:p>
        </w:tc>
        <w:tc>
          <w:tcPr>
            <w:tcW w:w="1080" w:type="dxa"/>
          </w:tcPr>
          <w:p>
            <w:pPr>
              <w:pStyle w:val="TAC"/>
              <w:rPr>
                <w:ins w:id="396" w:author="ZTE" w:date="2025-03-14T09:47:00Z"/>
                <w:lang w:eastAsia="ja-JP"/>
              </w:rPr>
            </w:pPr>
            <w:ins w:id="397" w:author="ZTE" w:date="2025-03-14T09:47:00Z">
              <w:r>
                <w:t>ignore</w:t>
              </w:r>
            </w:ins>
          </w:p>
        </w:tc>
      </w:tr>
      <w:tr>
        <w:trPr>
          <w:ins w:id="398" w:author="ZTE" w:date="2025-03-14T09:47:00Z"/>
        </w:trPr>
        <w:tc>
          <w:tcPr>
            <w:tcW w:w="2160" w:type="dxa"/>
          </w:tcPr>
          <w:p>
            <w:pPr>
              <w:pStyle w:val="TAL"/>
              <w:rPr>
                <w:ins w:id="399" w:author="ZTE" w:date="2025-03-14T09:47:00Z"/>
                <w:rFonts w:cs="Arial"/>
                <w:lang w:eastAsia="ja-JP"/>
              </w:rPr>
            </w:pPr>
          </w:p>
        </w:tc>
        <w:tc>
          <w:tcPr>
            <w:tcW w:w="1080" w:type="dxa"/>
          </w:tcPr>
          <w:p>
            <w:pPr>
              <w:pStyle w:val="TAL"/>
              <w:rPr>
                <w:ins w:id="400" w:author="ZTE" w:date="2025-03-14T09:47:00Z"/>
                <w:rFonts w:cs="Arial"/>
                <w:lang w:eastAsia="ja-JP"/>
              </w:rPr>
            </w:pPr>
          </w:p>
        </w:tc>
        <w:tc>
          <w:tcPr>
            <w:tcW w:w="1080" w:type="dxa"/>
          </w:tcPr>
          <w:p>
            <w:pPr>
              <w:pStyle w:val="TAL"/>
              <w:rPr>
                <w:ins w:id="401" w:author="ZTE" w:date="2025-03-14T09:47:00Z"/>
                <w:rFonts w:cs="Arial"/>
                <w:lang w:eastAsia="ja-JP"/>
              </w:rPr>
            </w:pPr>
          </w:p>
        </w:tc>
        <w:tc>
          <w:tcPr>
            <w:tcW w:w="1512" w:type="dxa"/>
          </w:tcPr>
          <w:p>
            <w:pPr>
              <w:pStyle w:val="TAL"/>
              <w:rPr>
                <w:ins w:id="402" w:author="ZTE" w:date="2025-03-14T09:47:00Z"/>
                <w:lang w:eastAsia="ja-JP"/>
              </w:rPr>
            </w:pPr>
          </w:p>
        </w:tc>
        <w:tc>
          <w:tcPr>
            <w:tcW w:w="1728" w:type="dxa"/>
          </w:tcPr>
          <w:p>
            <w:pPr>
              <w:pStyle w:val="TAL"/>
              <w:rPr>
                <w:ins w:id="403" w:author="ZTE" w:date="2025-03-14T09:47:00Z"/>
                <w:rFonts w:cs="Arial"/>
                <w:lang w:eastAsia="ja-JP"/>
              </w:rPr>
            </w:pPr>
          </w:p>
        </w:tc>
        <w:tc>
          <w:tcPr>
            <w:tcW w:w="1080" w:type="dxa"/>
          </w:tcPr>
          <w:p>
            <w:pPr>
              <w:pStyle w:val="TAC"/>
              <w:rPr>
                <w:ins w:id="404" w:author="ZTE" w:date="2025-03-14T09:47:00Z"/>
                <w:lang w:eastAsia="ja-JP"/>
              </w:rPr>
            </w:pPr>
          </w:p>
        </w:tc>
        <w:tc>
          <w:tcPr>
            <w:tcW w:w="1080" w:type="dxa"/>
          </w:tcPr>
          <w:p>
            <w:pPr>
              <w:pStyle w:val="TAC"/>
              <w:rPr>
                <w:ins w:id="405" w:author="ZTE" w:date="2025-03-14T09:47:00Z"/>
              </w:rPr>
            </w:pPr>
          </w:p>
        </w:tc>
      </w:tr>
      <w:tr>
        <w:trPr>
          <w:ins w:id="406" w:author="ZTE" w:date="2025-03-14T09:47:00Z"/>
        </w:trPr>
        <w:tc>
          <w:tcPr>
            <w:tcW w:w="2160" w:type="dxa"/>
          </w:tcPr>
          <w:p>
            <w:pPr>
              <w:pStyle w:val="TAL"/>
              <w:rPr>
                <w:ins w:id="407" w:author="ZTE" w:date="2025-03-14T09:47:00Z"/>
                <w:rFonts w:eastAsia="MS Mincho" w:cs="Arial"/>
                <w:lang w:eastAsia="ja-JP"/>
              </w:rPr>
            </w:pPr>
            <w:ins w:id="408" w:author="ZTE" w:date="2025-03-14T09:47:00Z">
              <w:r>
                <w:rPr>
                  <w:rFonts w:cs="Arial"/>
                  <w:lang w:eastAsia="ja-JP"/>
                </w:rPr>
                <w:t>Criticality Diagnostics</w:t>
              </w:r>
            </w:ins>
          </w:p>
        </w:tc>
        <w:tc>
          <w:tcPr>
            <w:tcW w:w="1080" w:type="dxa"/>
          </w:tcPr>
          <w:p>
            <w:pPr>
              <w:pStyle w:val="TAL"/>
              <w:rPr>
                <w:ins w:id="409" w:author="ZTE" w:date="2025-03-14T09:47:00Z"/>
                <w:rFonts w:eastAsia="MS Mincho" w:cs="Arial"/>
                <w:lang w:eastAsia="ja-JP"/>
              </w:rPr>
            </w:pPr>
            <w:ins w:id="410" w:author="ZTE" w:date="2025-03-14T09:47:00Z">
              <w:r>
                <w:rPr>
                  <w:rFonts w:eastAsia="Batang" w:cs="Arial"/>
                  <w:lang w:eastAsia="ja-JP"/>
                </w:rPr>
                <w:t>O</w:t>
              </w:r>
            </w:ins>
          </w:p>
        </w:tc>
        <w:tc>
          <w:tcPr>
            <w:tcW w:w="1080" w:type="dxa"/>
          </w:tcPr>
          <w:p>
            <w:pPr>
              <w:pStyle w:val="TAL"/>
              <w:rPr>
                <w:ins w:id="411" w:author="ZTE" w:date="2025-03-14T09:47:00Z"/>
                <w:rFonts w:cs="Arial"/>
                <w:lang w:eastAsia="ja-JP"/>
              </w:rPr>
            </w:pPr>
          </w:p>
        </w:tc>
        <w:tc>
          <w:tcPr>
            <w:tcW w:w="1512" w:type="dxa"/>
          </w:tcPr>
          <w:p>
            <w:pPr>
              <w:pStyle w:val="TAL"/>
              <w:rPr>
                <w:ins w:id="412" w:author="ZTE" w:date="2025-03-14T09:47:00Z"/>
                <w:rFonts w:cs="Arial"/>
                <w:lang w:eastAsia="ja-JP"/>
              </w:rPr>
            </w:pPr>
            <w:ins w:id="413" w:author="ZTE" w:date="2025-03-14T09:47:00Z">
              <w:r>
                <w:rPr>
                  <w:lang w:eastAsia="ja-JP"/>
                </w:rPr>
                <w:t>9.3.1.3</w:t>
              </w:r>
            </w:ins>
          </w:p>
        </w:tc>
        <w:tc>
          <w:tcPr>
            <w:tcW w:w="1728" w:type="dxa"/>
          </w:tcPr>
          <w:p>
            <w:pPr>
              <w:pStyle w:val="TAL"/>
              <w:rPr>
                <w:ins w:id="414" w:author="ZTE" w:date="2025-03-14T09:47:00Z"/>
                <w:rFonts w:cs="Arial"/>
                <w:lang w:eastAsia="ja-JP"/>
              </w:rPr>
            </w:pPr>
          </w:p>
        </w:tc>
        <w:tc>
          <w:tcPr>
            <w:tcW w:w="1080" w:type="dxa"/>
          </w:tcPr>
          <w:p>
            <w:pPr>
              <w:pStyle w:val="TAC"/>
              <w:rPr>
                <w:ins w:id="415" w:author="ZTE" w:date="2025-03-14T09:47:00Z"/>
                <w:rFonts w:eastAsia="MS Mincho"/>
                <w:lang w:eastAsia="ja-JP"/>
              </w:rPr>
            </w:pPr>
            <w:ins w:id="416" w:author="ZTE" w:date="2025-03-14T09:47:00Z">
              <w:r>
                <w:rPr>
                  <w:lang w:eastAsia="ja-JP"/>
                </w:rPr>
                <w:t>YES</w:t>
              </w:r>
            </w:ins>
          </w:p>
        </w:tc>
        <w:tc>
          <w:tcPr>
            <w:tcW w:w="1080" w:type="dxa"/>
          </w:tcPr>
          <w:p>
            <w:pPr>
              <w:pStyle w:val="TAC"/>
              <w:rPr>
                <w:ins w:id="417" w:author="ZTE" w:date="2025-03-14T09:47:00Z"/>
                <w:lang w:eastAsia="ja-JP"/>
              </w:rPr>
            </w:pPr>
            <w:ins w:id="418" w:author="ZTE" w:date="2025-03-14T09:47:00Z">
              <w:r>
                <w:rPr>
                  <w:lang w:eastAsia="ja-JP"/>
                </w:rPr>
                <w:t>ignore</w:t>
              </w:r>
            </w:ins>
          </w:p>
        </w:tc>
      </w:tr>
    </w:tbl>
    <w:p>
      <w:pPr>
        <w:rPr>
          <w:ins w:id="419" w:author="ZTE" w:date="2025-03-14T09:47:00Z"/>
        </w:rPr>
      </w:pPr>
    </w:p>
    <w:p>
      <w:pPr>
        <w:pStyle w:val="4"/>
        <w:rPr>
          <w:ins w:id="420" w:author="ZTE" w:date="2025-03-14T09:47:00Z"/>
        </w:rPr>
      </w:pPr>
      <w:bookmarkStart w:id="421" w:name="_CR9_2_yy18_3"/>
      <w:bookmarkStart w:id="422" w:name="_CR9_2_18_3"/>
      <w:bookmarkStart w:id="423" w:name="_Toc184820487"/>
      <w:bookmarkEnd w:id="421"/>
      <w:bookmarkEnd w:id="422"/>
      <w:ins w:id="424" w:author="ZTE" w:date="2025-03-14T09:47:00Z">
        <w:r>
          <w:t>9.2.xx.c</w:t>
        </w:r>
        <w:r>
          <w:tab/>
          <w:t>AIOT READER</w:t>
        </w:r>
        <w:r>
          <w:rPr>
            <w:lang w:eastAsia="zh-CN"/>
          </w:rPr>
          <w:t xml:space="preserve"> STATUS FAILURE</w:t>
        </w:r>
        <w:bookmarkEnd w:id="423"/>
      </w:ins>
    </w:p>
    <w:p>
      <w:pPr>
        <w:rPr>
          <w:ins w:id="425" w:author="ZTE" w:date="2025-03-14T09:47:00Z"/>
          <w:lang w:eastAsia="zh-CN"/>
        </w:rPr>
      </w:pPr>
      <w:ins w:id="426" w:author="ZTE" w:date="2025-03-14T09:47:00Z">
        <w:r>
          <w:t>This message is sent by the NG-RAN node to</w:t>
        </w:r>
        <w:r>
          <w:rPr>
            <w:lang w:eastAsia="zh-CN"/>
          </w:rPr>
          <w:t xml:space="preserve"> indicate that reporting of </w:t>
        </w:r>
        <w:r>
          <w:t>AIoT reader status</w:t>
        </w:r>
        <w:r>
          <w:rPr>
            <w:lang w:eastAsia="zh-CN"/>
          </w:rPr>
          <w:t xml:space="preserve"> information cannot be initiated</w:t>
        </w:r>
        <w:r>
          <w:t>.</w:t>
        </w:r>
      </w:ins>
    </w:p>
    <w:p>
      <w:pPr>
        <w:rPr>
          <w:ins w:id="427" w:author="ZTE" w:date="2025-03-14T09:47:00Z"/>
          <w:rFonts w:eastAsia="Batang"/>
        </w:rPr>
      </w:pPr>
      <w:ins w:id="428" w:author="ZTE" w:date="2025-03-14T09:47:00Z">
        <w:r>
          <w:t xml:space="preserve">Direction: NG-RAN node </w:t>
        </w:r>
        <w:r>
          <w:sym w:font="Symbol" w:char="F0AE"/>
        </w:r>
        <w: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429" w:author="ZTE" w:date="2025-03-14T09:47:00Z"/>
        </w:trPr>
        <w:tc>
          <w:tcPr>
            <w:tcW w:w="2160" w:type="dxa"/>
          </w:tcPr>
          <w:p>
            <w:pPr>
              <w:pStyle w:val="TAH"/>
              <w:rPr>
                <w:ins w:id="430" w:author="ZTE" w:date="2025-03-14T09:47:00Z"/>
                <w:rFonts w:cs="Arial"/>
                <w:lang w:eastAsia="ja-JP"/>
              </w:rPr>
            </w:pPr>
            <w:ins w:id="431" w:author="ZTE" w:date="2025-03-14T09:47:00Z">
              <w:r>
                <w:rPr>
                  <w:rFonts w:cs="Arial"/>
                  <w:lang w:eastAsia="ja-JP"/>
                </w:rPr>
                <w:t>IE/Group Name</w:t>
              </w:r>
            </w:ins>
          </w:p>
        </w:tc>
        <w:tc>
          <w:tcPr>
            <w:tcW w:w="1080" w:type="dxa"/>
          </w:tcPr>
          <w:p>
            <w:pPr>
              <w:pStyle w:val="TAH"/>
              <w:rPr>
                <w:ins w:id="432" w:author="ZTE" w:date="2025-03-14T09:47:00Z"/>
                <w:rFonts w:cs="Arial"/>
                <w:lang w:eastAsia="ja-JP"/>
              </w:rPr>
            </w:pPr>
            <w:ins w:id="433" w:author="ZTE" w:date="2025-03-14T09:47:00Z">
              <w:r>
                <w:rPr>
                  <w:rFonts w:cs="Arial"/>
                  <w:lang w:eastAsia="ja-JP"/>
                </w:rPr>
                <w:t>Presence</w:t>
              </w:r>
            </w:ins>
          </w:p>
        </w:tc>
        <w:tc>
          <w:tcPr>
            <w:tcW w:w="1080" w:type="dxa"/>
          </w:tcPr>
          <w:p>
            <w:pPr>
              <w:pStyle w:val="TAH"/>
              <w:rPr>
                <w:ins w:id="434" w:author="ZTE" w:date="2025-03-14T09:47:00Z"/>
                <w:rFonts w:cs="Arial"/>
                <w:lang w:eastAsia="ja-JP"/>
              </w:rPr>
            </w:pPr>
            <w:ins w:id="435" w:author="ZTE" w:date="2025-03-14T09:47:00Z">
              <w:r>
                <w:rPr>
                  <w:rFonts w:cs="Arial"/>
                  <w:lang w:eastAsia="ja-JP"/>
                </w:rPr>
                <w:t>Range</w:t>
              </w:r>
            </w:ins>
          </w:p>
        </w:tc>
        <w:tc>
          <w:tcPr>
            <w:tcW w:w="1512" w:type="dxa"/>
          </w:tcPr>
          <w:p>
            <w:pPr>
              <w:pStyle w:val="TAH"/>
              <w:rPr>
                <w:ins w:id="436" w:author="ZTE" w:date="2025-03-14T09:47:00Z"/>
                <w:rFonts w:cs="Arial"/>
                <w:lang w:eastAsia="ja-JP"/>
              </w:rPr>
            </w:pPr>
            <w:ins w:id="437" w:author="ZTE" w:date="2025-03-14T09:47:00Z">
              <w:r>
                <w:rPr>
                  <w:rFonts w:cs="Arial"/>
                  <w:lang w:eastAsia="ja-JP"/>
                </w:rPr>
                <w:t>IE type and reference</w:t>
              </w:r>
            </w:ins>
          </w:p>
        </w:tc>
        <w:tc>
          <w:tcPr>
            <w:tcW w:w="1728" w:type="dxa"/>
          </w:tcPr>
          <w:p>
            <w:pPr>
              <w:pStyle w:val="TAH"/>
              <w:rPr>
                <w:ins w:id="438" w:author="ZTE" w:date="2025-03-14T09:47:00Z"/>
                <w:rFonts w:cs="Arial"/>
                <w:lang w:eastAsia="ja-JP"/>
              </w:rPr>
            </w:pPr>
            <w:ins w:id="439" w:author="ZTE" w:date="2025-03-14T09:47:00Z">
              <w:r>
                <w:rPr>
                  <w:rFonts w:cs="Arial"/>
                  <w:lang w:eastAsia="ja-JP"/>
                </w:rPr>
                <w:t>Semantics description</w:t>
              </w:r>
            </w:ins>
          </w:p>
        </w:tc>
        <w:tc>
          <w:tcPr>
            <w:tcW w:w="1080" w:type="dxa"/>
          </w:tcPr>
          <w:p>
            <w:pPr>
              <w:pStyle w:val="TAH"/>
              <w:rPr>
                <w:ins w:id="440" w:author="ZTE" w:date="2025-03-14T09:47:00Z"/>
                <w:rFonts w:cs="Arial"/>
                <w:lang w:eastAsia="ja-JP"/>
              </w:rPr>
            </w:pPr>
            <w:ins w:id="441" w:author="ZTE" w:date="2025-03-14T09:47:00Z">
              <w:r>
                <w:rPr>
                  <w:rFonts w:cs="Arial"/>
                  <w:lang w:eastAsia="ja-JP"/>
                </w:rPr>
                <w:t>Criticality</w:t>
              </w:r>
            </w:ins>
          </w:p>
        </w:tc>
        <w:tc>
          <w:tcPr>
            <w:tcW w:w="1080" w:type="dxa"/>
          </w:tcPr>
          <w:p>
            <w:pPr>
              <w:pStyle w:val="TAH"/>
              <w:rPr>
                <w:ins w:id="442" w:author="ZTE" w:date="2025-03-14T09:47:00Z"/>
                <w:rFonts w:cs="Arial"/>
                <w:b w:val="0"/>
                <w:lang w:eastAsia="ja-JP"/>
              </w:rPr>
            </w:pPr>
            <w:ins w:id="443" w:author="ZTE" w:date="2025-03-14T09:47:00Z">
              <w:r>
                <w:rPr>
                  <w:rFonts w:cs="Arial"/>
                  <w:lang w:eastAsia="ja-JP"/>
                </w:rPr>
                <w:t>Assigned Criticality</w:t>
              </w:r>
            </w:ins>
          </w:p>
        </w:tc>
      </w:tr>
      <w:tr>
        <w:trPr>
          <w:ins w:id="444" w:author="ZTE" w:date="2025-03-14T09:47:00Z"/>
        </w:trPr>
        <w:tc>
          <w:tcPr>
            <w:tcW w:w="2160" w:type="dxa"/>
          </w:tcPr>
          <w:p>
            <w:pPr>
              <w:pStyle w:val="TAL"/>
              <w:rPr>
                <w:ins w:id="445" w:author="ZTE" w:date="2025-03-14T09:47:00Z"/>
                <w:rFonts w:cs="Arial"/>
                <w:lang w:eastAsia="ja-JP"/>
              </w:rPr>
            </w:pPr>
            <w:ins w:id="446" w:author="ZTE" w:date="2025-03-14T09:47:00Z">
              <w:r>
                <w:rPr>
                  <w:rFonts w:cs="Arial"/>
                  <w:lang w:eastAsia="ja-JP"/>
                </w:rPr>
                <w:t>Message Type</w:t>
              </w:r>
            </w:ins>
          </w:p>
        </w:tc>
        <w:tc>
          <w:tcPr>
            <w:tcW w:w="1080" w:type="dxa"/>
          </w:tcPr>
          <w:p>
            <w:pPr>
              <w:pStyle w:val="TAL"/>
              <w:rPr>
                <w:ins w:id="447" w:author="ZTE" w:date="2025-03-14T09:47:00Z"/>
                <w:rFonts w:cs="Arial"/>
                <w:lang w:eastAsia="ja-JP"/>
              </w:rPr>
            </w:pPr>
            <w:ins w:id="448" w:author="ZTE" w:date="2025-03-14T09:47:00Z">
              <w:r>
                <w:rPr>
                  <w:rFonts w:cs="Arial"/>
                  <w:lang w:eastAsia="ja-JP"/>
                </w:rPr>
                <w:t>M</w:t>
              </w:r>
            </w:ins>
          </w:p>
        </w:tc>
        <w:tc>
          <w:tcPr>
            <w:tcW w:w="1080" w:type="dxa"/>
          </w:tcPr>
          <w:p>
            <w:pPr>
              <w:pStyle w:val="TAL"/>
              <w:rPr>
                <w:ins w:id="449" w:author="ZTE" w:date="2025-03-14T09:47:00Z"/>
                <w:rFonts w:cs="Arial"/>
                <w:lang w:eastAsia="ja-JP"/>
              </w:rPr>
            </w:pPr>
          </w:p>
        </w:tc>
        <w:tc>
          <w:tcPr>
            <w:tcW w:w="1512" w:type="dxa"/>
          </w:tcPr>
          <w:p>
            <w:pPr>
              <w:pStyle w:val="TAL"/>
              <w:rPr>
                <w:ins w:id="450" w:author="ZTE" w:date="2025-03-14T09:47:00Z"/>
                <w:rFonts w:cs="Arial"/>
                <w:lang w:eastAsia="ja-JP"/>
              </w:rPr>
            </w:pPr>
            <w:ins w:id="451" w:author="ZTE" w:date="2025-03-14T09:47:00Z">
              <w:r>
                <w:rPr>
                  <w:lang w:eastAsia="ja-JP"/>
                </w:rPr>
                <w:t>9.3.1.1</w:t>
              </w:r>
            </w:ins>
          </w:p>
        </w:tc>
        <w:tc>
          <w:tcPr>
            <w:tcW w:w="1728" w:type="dxa"/>
          </w:tcPr>
          <w:p>
            <w:pPr>
              <w:pStyle w:val="TAL"/>
              <w:rPr>
                <w:ins w:id="452" w:author="ZTE" w:date="2025-03-14T09:47:00Z"/>
                <w:rFonts w:cs="Arial"/>
                <w:lang w:eastAsia="ja-JP"/>
              </w:rPr>
            </w:pPr>
          </w:p>
        </w:tc>
        <w:tc>
          <w:tcPr>
            <w:tcW w:w="1080" w:type="dxa"/>
          </w:tcPr>
          <w:p>
            <w:pPr>
              <w:pStyle w:val="TAC"/>
              <w:rPr>
                <w:ins w:id="453" w:author="ZTE" w:date="2025-03-14T09:47:00Z"/>
                <w:lang w:eastAsia="ja-JP"/>
              </w:rPr>
            </w:pPr>
            <w:ins w:id="454" w:author="ZTE" w:date="2025-03-14T09:47:00Z">
              <w:r>
                <w:rPr>
                  <w:lang w:eastAsia="ja-JP"/>
                </w:rPr>
                <w:t>YES</w:t>
              </w:r>
            </w:ins>
          </w:p>
        </w:tc>
        <w:tc>
          <w:tcPr>
            <w:tcW w:w="1080" w:type="dxa"/>
          </w:tcPr>
          <w:p>
            <w:pPr>
              <w:pStyle w:val="TAC"/>
              <w:rPr>
                <w:ins w:id="455" w:author="ZTE" w:date="2025-03-14T09:47:00Z"/>
                <w:lang w:eastAsia="ja-JP"/>
              </w:rPr>
            </w:pPr>
            <w:ins w:id="456" w:author="ZTE" w:date="2025-03-14T09:47:00Z">
              <w:r>
                <w:rPr>
                  <w:lang w:eastAsia="ja-JP"/>
                </w:rPr>
                <w:t>ignore</w:t>
              </w:r>
            </w:ins>
          </w:p>
        </w:tc>
      </w:tr>
      <w:tr>
        <w:trPr>
          <w:ins w:id="457" w:author="ZTE" w:date="2025-03-14T09:47:00Z"/>
        </w:trPr>
        <w:tc>
          <w:tcPr>
            <w:tcW w:w="2160" w:type="dxa"/>
          </w:tcPr>
          <w:p>
            <w:pPr>
              <w:pStyle w:val="TAL"/>
              <w:rPr>
                <w:ins w:id="458" w:author="ZTE" w:date="2025-03-14T09:47:00Z"/>
                <w:rFonts w:cs="Arial"/>
                <w:lang w:eastAsia="ja-JP"/>
              </w:rPr>
            </w:pPr>
          </w:p>
        </w:tc>
        <w:tc>
          <w:tcPr>
            <w:tcW w:w="1080" w:type="dxa"/>
          </w:tcPr>
          <w:p>
            <w:pPr>
              <w:pStyle w:val="TAL"/>
              <w:rPr>
                <w:ins w:id="459" w:author="ZTE" w:date="2025-03-14T09:47:00Z"/>
                <w:rFonts w:cs="Arial"/>
                <w:lang w:eastAsia="ja-JP"/>
              </w:rPr>
            </w:pPr>
          </w:p>
        </w:tc>
        <w:tc>
          <w:tcPr>
            <w:tcW w:w="1080" w:type="dxa"/>
          </w:tcPr>
          <w:p>
            <w:pPr>
              <w:pStyle w:val="TAL"/>
              <w:rPr>
                <w:ins w:id="460" w:author="ZTE" w:date="2025-03-14T09:47:00Z"/>
                <w:rFonts w:cs="Arial"/>
                <w:lang w:eastAsia="ja-JP"/>
              </w:rPr>
            </w:pPr>
          </w:p>
        </w:tc>
        <w:tc>
          <w:tcPr>
            <w:tcW w:w="1512" w:type="dxa"/>
          </w:tcPr>
          <w:p>
            <w:pPr>
              <w:pStyle w:val="TAL"/>
              <w:rPr>
                <w:ins w:id="461" w:author="ZTE" w:date="2025-03-14T09:47:00Z"/>
                <w:lang w:eastAsia="ja-JP"/>
              </w:rPr>
            </w:pPr>
          </w:p>
        </w:tc>
        <w:tc>
          <w:tcPr>
            <w:tcW w:w="1728" w:type="dxa"/>
          </w:tcPr>
          <w:p>
            <w:pPr>
              <w:pStyle w:val="TAL"/>
              <w:rPr>
                <w:ins w:id="462" w:author="ZTE" w:date="2025-03-14T09:47:00Z"/>
                <w:rFonts w:cs="Arial"/>
                <w:lang w:eastAsia="ja-JP"/>
              </w:rPr>
            </w:pPr>
          </w:p>
        </w:tc>
        <w:tc>
          <w:tcPr>
            <w:tcW w:w="1080" w:type="dxa"/>
          </w:tcPr>
          <w:p>
            <w:pPr>
              <w:pStyle w:val="TAC"/>
              <w:rPr>
                <w:ins w:id="463" w:author="ZTE" w:date="2025-03-14T09:47:00Z"/>
                <w:lang w:eastAsia="ja-JP"/>
              </w:rPr>
            </w:pPr>
          </w:p>
        </w:tc>
        <w:tc>
          <w:tcPr>
            <w:tcW w:w="1080" w:type="dxa"/>
          </w:tcPr>
          <w:p>
            <w:pPr>
              <w:pStyle w:val="TAC"/>
              <w:rPr>
                <w:ins w:id="464" w:author="ZTE" w:date="2025-03-14T09:47:00Z"/>
                <w:lang w:eastAsia="ja-JP"/>
              </w:rPr>
            </w:pPr>
          </w:p>
        </w:tc>
      </w:tr>
      <w:tr>
        <w:trPr>
          <w:ins w:id="465" w:author="ZTE" w:date="2025-03-14T09:47:00Z"/>
        </w:trPr>
        <w:tc>
          <w:tcPr>
            <w:tcW w:w="2160" w:type="dxa"/>
          </w:tcPr>
          <w:p>
            <w:pPr>
              <w:pStyle w:val="TAL"/>
              <w:rPr>
                <w:ins w:id="466" w:author="ZTE" w:date="2025-03-14T09:47:00Z"/>
                <w:rFonts w:eastAsia="MS Mincho" w:cs="Arial"/>
                <w:lang w:eastAsia="ja-JP"/>
              </w:rPr>
            </w:pPr>
          </w:p>
        </w:tc>
        <w:tc>
          <w:tcPr>
            <w:tcW w:w="1080" w:type="dxa"/>
          </w:tcPr>
          <w:p>
            <w:pPr>
              <w:pStyle w:val="TAL"/>
              <w:rPr>
                <w:ins w:id="467" w:author="ZTE" w:date="2025-03-14T09:47:00Z"/>
                <w:rFonts w:eastAsia="MS Mincho" w:cs="Arial"/>
                <w:lang w:eastAsia="ja-JP"/>
              </w:rPr>
            </w:pPr>
          </w:p>
        </w:tc>
        <w:tc>
          <w:tcPr>
            <w:tcW w:w="1080" w:type="dxa"/>
          </w:tcPr>
          <w:p>
            <w:pPr>
              <w:pStyle w:val="TAL"/>
              <w:rPr>
                <w:ins w:id="468" w:author="ZTE" w:date="2025-03-14T09:47:00Z"/>
                <w:rFonts w:cs="Arial"/>
                <w:lang w:eastAsia="ja-JP"/>
              </w:rPr>
            </w:pPr>
          </w:p>
        </w:tc>
        <w:tc>
          <w:tcPr>
            <w:tcW w:w="1512" w:type="dxa"/>
          </w:tcPr>
          <w:p>
            <w:pPr>
              <w:pStyle w:val="TAL"/>
              <w:rPr>
                <w:ins w:id="469" w:author="ZTE" w:date="2025-03-14T09:47:00Z"/>
                <w:rFonts w:cs="Arial"/>
                <w:lang w:eastAsia="ja-JP"/>
              </w:rPr>
            </w:pPr>
          </w:p>
        </w:tc>
        <w:tc>
          <w:tcPr>
            <w:tcW w:w="1728" w:type="dxa"/>
          </w:tcPr>
          <w:p>
            <w:pPr>
              <w:pStyle w:val="TAL"/>
              <w:rPr>
                <w:ins w:id="470" w:author="ZTE" w:date="2025-03-14T09:47:00Z"/>
                <w:rFonts w:cs="Arial"/>
                <w:lang w:eastAsia="ja-JP"/>
              </w:rPr>
            </w:pPr>
          </w:p>
        </w:tc>
        <w:tc>
          <w:tcPr>
            <w:tcW w:w="1080" w:type="dxa"/>
          </w:tcPr>
          <w:p>
            <w:pPr>
              <w:pStyle w:val="TAC"/>
              <w:rPr>
                <w:ins w:id="471" w:author="ZTE" w:date="2025-03-14T09:47:00Z"/>
                <w:rFonts w:eastAsia="MS Mincho"/>
                <w:lang w:eastAsia="ja-JP"/>
              </w:rPr>
            </w:pPr>
          </w:p>
        </w:tc>
        <w:tc>
          <w:tcPr>
            <w:tcW w:w="1080" w:type="dxa"/>
          </w:tcPr>
          <w:p>
            <w:pPr>
              <w:pStyle w:val="TAC"/>
              <w:rPr>
                <w:ins w:id="472" w:author="ZTE" w:date="2025-03-14T09:47:00Z"/>
                <w:lang w:eastAsia="ja-JP"/>
              </w:rPr>
            </w:pPr>
          </w:p>
        </w:tc>
      </w:tr>
      <w:tr>
        <w:trPr>
          <w:ins w:id="473" w:author="ZTE" w:date="2025-03-14T09:47:00Z"/>
        </w:trPr>
        <w:tc>
          <w:tcPr>
            <w:tcW w:w="2160" w:type="dxa"/>
          </w:tcPr>
          <w:p>
            <w:pPr>
              <w:pStyle w:val="TAL"/>
              <w:rPr>
                <w:ins w:id="474" w:author="ZTE" w:date="2025-03-14T09:47:00Z"/>
                <w:rFonts w:eastAsia="MS Mincho" w:cs="Arial"/>
                <w:lang w:eastAsia="ja-JP"/>
              </w:rPr>
            </w:pPr>
            <w:ins w:id="475" w:author="ZTE" w:date="2025-03-14T09:47:00Z">
              <w:r>
                <w:rPr>
                  <w:rFonts w:cs="Arial"/>
                  <w:lang w:eastAsia="ja-JP"/>
                </w:rPr>
                <w:t>Criticality Diagnostics</w:t>
              </w:r>
            </w:ins>
          </w:p>
        </w:tc>
        <w:tc>
          <w:tcPr>
            <w:tcW w:w="1080" w:type="dxa"/>
          </w:tcPr>
          <w:p>
            <w:pPr>
              <w:pStyle w:val="TAL"/>
              <w:rPr>
                <w:ins w:id="476" w:author="ZTE" w:date="2025-03-14T09:47:00Z"/>
                <w:rFonts w:eastAsia="MS Mincho" w:cs="Arial"/>
                <w:lang w:eastAsia="ja-JP"/>
              </w:rPr>
            </w:pPr>
            <w:ins w:id="477" w:author="ZTE" w:date="2025-03-14T09:47:00Z">
              <w:r>
                <w:rPr>
                  <w:rFonts w:eastAsia="Batang" w:cs="Arial"/>
                  <w:lang w:eastAsia="ja-JP"/>
                </w:rPr>
                <w:t>O</w:t>
              </w:r>
            </w:ins>
          </w:p>
        </w:tc>
        <w:tc>
          <w:tcPr>
            <w:tcW w:w="1080" w:type="dxa"/>
          </w:tcPr>
          <w:p>
            <w:pPr>
              <w:pStyle w:val="TAL"/>
              <w:rPr>
                <w:ins w:id="478" w:author="ZTE" w:date="2025-03-14T09:47:00Z"/>
                <w:rFonts w:cs="Arial"/>
                <w:lang w:eastAsia="ja-JP"/>
              </w:rPr>
            </w:pPr>
          </w:p>
        </w:tc>
        <w:tc>
          <w:tcPr>
            <w:tcW w:w="1512" w:type="dxa"/>
          </w:tcPr>
          <w:p>
            <w:pPr>
              <w:pStyle w:val="TAL"/>
              <w:rPr>
                <w:ins w:id="479" w:author="ZTE" w:date="2025-03-14T09:47:00Z"/>
                <w:rFonts w:cs="Arial"/>
                <w:lang w:eastAsia="ja-JP"/>
              </w:rPr>
            </w:pPr>
            <w:ins w:id="480" w:author="ZTE" w:date="2025-03-14T09:47:00Z">
              <w:r>
                <w:rPr>
                  <w:lang w:eastAsia="ja-JP"/>
                </w:rPr>
                <w:t>9.3.1.3</w:t>
              </w:r>
            </w:ins>
          </w:p>
        </w:tc>
        <w:tc>
          <w:tcPr>
            <w:tcW w:w="1728" w:type="dxa"/>
          </w:tcPr>
          <w:p>
            <w:pPr>
              <w:pStyle w:val="TAL"/>
              <w:rPr>
                <w:ins w:id="481" w:author="ZTE" w:date="2025-03-14T09:47:00Z"/>
                <w:rFonts w:cs="Arial"/>
                <w:lang w:eastAsia="ja-JP"/>
              </w:rPr>
            </w:pPr>
          </w:p>
        </w:tc>
        <w:tc>
          <w:tcPr>
            <w:tcW w:w="1080" w:type="dxa"/>
          </w:tcPr>
          <w:p>
            <w:pPr>
              <w:pStyle w:val="TAC"/>
              <w:rPr>
                <w:ins w:id="482" w:author="ZTE" w:date="2025-03-14T09:47:00Z"/>
                <w:rFonts w:eastAsia="MS Mincho"/>
                <w:lang w:eastAsia="ja-JP"/>
              </w:rPr>
            </w:pPr>
            <w:ins w:id="483" w:author="ZTE" w:date="2025-03-14T09:47:00Z">
              <w:r>
                <w:rPr>
                  <w:lang w:eastAsia="ja-JP"/>
                </w:rPr>
                <w:t>YES</w:t>
              </w:r>
            </w:ins>
          </w:p>
        </w:tc>
        <w:tc>
          <w:tcPr>
            <w:tcW w:w="1080" w:type="dxa"/>
          </w:tcPr>
          <w:p>
            <w:pPr>
              <w:pStyle w:val="TAC"/>
              <w:rPr>
                <w:ins w:id="484" w:author="ZTE" w:date="2025-03-14T09:47:00Z"/>
                <w:lang w:eastAsia="ja-JP"/>
              </w:rPr>
            </w:pPr>
            <w:ins w:id="485" w:author="ZTE" w:date="2025-03-14T09:47:00Z">
              <w:r>
                <w:rPr>
                  <w:lang w:eastAsia="ja-JP"/>
                </w:rPr>
                <w:t>ignore</w:t>
              </w:r>
            </w:ins>
          </w:p>
        </w:tc>
      </w:tr>
    </w:tbl>
    <w:p>
      <w:pPr>
        <w:rPr>
          <w:ins w:id="486" w:author="ZTE" w:date="2025-03-14T09:47:00Z"/>
        </w:rPr>
      </w:pPr>
    </w:p>
    <w:p>
      <w:pPr>
        <w:pStyle w:val="4"/>
        <w:rPr>
          <w:ins w:id="487" w:author="ZTE" w:date="2025-03-14T09:47:00Z"/>
        </w:rPr>
      </w:pPr>
      <w:bookmarkStart w:id="488" w:name="_CR9_2_yy18_4"/>
      <w:bookmarkStart w:id="489" w:name="_CR9_2_18_4"/>
      <w:bookmarkStart w:id="490" w:name="_Toc184820488"/>
      <w:bookmarkEnd w:id="310"/>
      <w:bookmarkEnd w:id="488"/>
      <w:bookmarkEnd w:id="489"/>
      <w:ins w:id="491" w:author="ZTE" w:date="2025-03-14T09:47:00Z">
        <w:r>
          <w:t>9.2.xx.d</w:t>
        </w:r>
        <w:r>
          <w:tab/>
          <w:t>AIOT READER</w:t>
        </w:r>
        <w:r>
          <w:rPr>
            <w:lang w:eastAsia="zh-CN"/>
          </w:rPr>
          <w:t xml:space="preserve"> STATUS </w:t>
        </w:r>
        <w:r>
          <w:t>REPORT</w:t>
        </w:r>
        <w:bookmarkEnd w:id="490"/>
      </w:ins>
    </w:p>
    <w:p>
      <w:pPr>
        <w:rPr>
          <w:ins w:id="492" w:author="ZTE" w:date="2025-03-14T09:47:00Z"/>
          <w:lang w:eastAsia="zh-CN"/>
        </w:rPr>
      </w:pPr>
      <w:ins w:id="493" w:author="ZTE" w:date="2025-03-14T09:47:00Z">
        <w:r>
          <w:t>This message is sent by the NG-RAN node to report previously requested AIoT reader status information.</w:t>
        </w:r>
      </w:ins>
    </w:p>
    <w:p>
      <w:pPr>
        <w:rPr>
          <w:ins w:id="494" w:author="ZTE" w:date="2025-03-14T09:47:00Z"/>
          <w:rFonts w:eastAsia="Batang"/>
        </w:rPr>
      </w:pPr>
      <w:ins w:id="495" w:author="ZTE" w:date="2025-03-14T09:47:00Z">
        <w:r>
          <w:t xml:space="preserve">Direction: NG-RAN node </w:t>
        </w:r>
        <w:r>
          <w:sym w:font="Symbol" w:char="F0AE"/>
        </w:r>
        <w:r>
          <w:t xml:space="preserve"> AIoT CN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496" w:author="ZTE" w:date="2025-03-14T09:47:00Z"/>
        </w:trPr>
        <w:tc>
          <w:tcPr>
            <w:tcW w:w="2160" w:type="dxa"/>
          </w:tcPr>
          <w:p>
            <w:pPr>
              <w:pStyle w:val="TAH"/>
              <w:rPr>
                <w:ins w:id="497" w:author="ZTE" w:date="2025-03-14T09:47:00Z"/>
                <w:rFonts w:cs="Arial"/>
                <w:lang w:eastAsia="ja-JP"/>
              </w:rPr>
            </w:pPr>
            <w:ins w:id="498" w:author="ZTE" w:date="2025-03-14T09:47:00Z">
              <w:r>
                <w:rPr>
                  <w:rFonts w:cs="Arial"/>
                  <w:lang w:eastAsia="ja-JP"/>
                </w:rPr>
                <w:t>IE/Group Name</w:t>
              </w:r>
            </w:ins>
          </w:p>
        </w:tc>
        <w:tc>
          <w:tcPr>
            <w:tcW w:w="1080" w:type="dxa"/>
          </w:tcPr>
          <w:p>
            <w:pPr>
              <w:pStyle w:val="TAH"/>
              <w:rPr>
                <w:ins w:id="499" w:author="ZTE" w:date="2025-03-14T09:47:00Z"/>
                <w:rFonts w:cs="Arial"/>
                <w:lang w:eastAsia="ja-JP"/>
              </w:rPr>
            </w:pPr>
            <w:ins w:id="500" w:author="ZTE" w:date="2025-03-14T09:47:00Z">
              <w:r>
                <w:rPr>
                  <w:rFonts w:cs="Arial"/>
                  <w:lang w:eastAsia="ja-JP"/>
                </w:rPr>
                <w:t>Presence</w:t>
              </w:r>
            </w:ins>
          </w:p>
        </w:tc>
        <w:tc>
          <w:tcPr>
            <w:tcW w:w="1080" w:type="dxa"/>
          </w:tcPr>
          <w:p>
            <w:pPr>
              <w:pStyle w:val="TAH"/>
              <w:rPr>
                <w:ins w:id="501" w:author="ZTE" w:date="2025-03-14T09:47:00Z"/>
                <w:rFonts w:cs="Arial"/>
                <w:lang w:eastAsia="ja-JP"/>
              </w:rPr>
            </w:pPr>
            <w:ins w:id="502" w:author="ZTE" w:date="2025-03-14T09:47:00Z">
              <w:r>
                <w:rPr>
                  <w:rFonts w:cs="Arial"/>
                  <w:lang w:eastAsia="ja-JP"/>
                </w:rPr>
                <w:t>Range</w:t>
              </w:r>
            </w:ins>
          </w:p>
        </w:tc>
        <w:tc>
          <w:tcPr>
            <w:tcW w:w="1512" w:type="dxa"/>
          </w:tcPr>
          <w:p>
            <w:pPr>
              <w:pStyle w:val="TAH"/>
              <w:rPr>
                <w:ins w:id="503" w:author="ZTE" w:date="2025-03-14T09:47:00Z"/>
                <w:rFonts w:cs="Arial"/>
                <w:lang w:eastAsia="ja-JP"/>
              </w:rPr>
            </w:pPr>
            <w:ins w:id="504" w:author="ZTE" w:date="2025-03-14T09:47:00Z">
              <w:r>
                <w:rPr>
                  <w:rFonts w:cs="Arial"/>
                  <w:lang w:eastAsia="ja-JP"/>
                </w:rPr>
                <w:t>IE type and reference</w:t>
              </w:r>
            </w:ins>
          </w:p>
        </w:tc>
        <w:tc>
          <w:tcPr>
            <w:tcW w:w="1728" w:type="dxa"/>
          </w:tcPr>
          <w:p>
            <w:pPr>
              <w:pStyle w:val="TAH"/>
              <w:rPr>
                <w:ins w:id="505" w:author="ZTE" w:date="2025-03-14T09:47:00Z"/>
                <w:rFonts w:cs="Arial"/>
                <w:lang w:eastAsia="ja-JP"/>
              </w:rPr>
            </w:pPr>
            <w:ins w:id="506" w:author="ZTE" w:date="2025-03-14T09:47:00Z">
              <w:r>
                <w:rPr>
                  <w:rFonts w:cs="Arial"/>
                  <w:lang w:eastAsia="ja-JP"/>
                </w:rPr>
                <w:t>Semantics description</w:t>
              </w:r>
            </w:ins>
          </w:p>
        </w:tc>
        <w:tc>
          <w:tcPr>
            <w:tcW w:w="1080" w:type="dxa"/>
          </w:tcPr>
          <w:p>
            <w:pPr>
              <w:pStyle w:val="TAH"/>
              <w:rPr>
                <w:ins w:id="507" w:author="ZTE" w:date="2025-03-14T09:47:00Z"/>
                <w:rFonts w:cs="Arial"/>
                <w:lang w:eastAsia="ja-JP"/>
              </w:rPr>
            </w:pPr>
            <w:ins w:id="508" w:author="ZTE" w:date="2025-03-14T09:47:00Z">
              <w:r>
                <w:rPr>
                  <w:rFonts w:cs="Arial"/>
                  <w:lang w:eastAsia="ja-JP"/>
                </w:rPr>
                <w:t>Criticality</w:t>
              </w:r>
            </w:ins>
          </w:p>
        </w:tc>
        <w:tc>
          <w:tcPr>
            <w:tcW w:w="1080" w:type="dxa"/>
          </w:tcPr>
          <w:p>
            <w:pPr>
              <w:pStyle w:val="TAH"/>
              <w:rPr>
                <w:ins w:id="509" w:author="ZTE" w:date="2025-03-14T09:47:00Z"/>
                <w:rFonts w:cs="Arial"/>
                <w:b w:val="0"/>
                <w:lang w:eastAsia="ja-JP"/>
              </w:rPr>
            </w:pPr>
            <w:ins w:id="510" w:author="ZTE" w:date="2025-03-14T09:47:00Z">
              <w:r>
                <w:rPr>
                  <w:rFonts w:cs="Arial"/>
                  <w:lang w:eastAsia="ja-JP"/>
                </w:rPr>
                <w:t>Assigned Criticality</w:t>
              </w:r>
            </w:ins>
          </w:p>
        </w:tc>
      </w:tr>
      <w:tr>
        <w:trPr>
          <w:ins w:id="511" w:author="ZTE" w:date="2025-03-14T09:47:00Z"/>
        </w:trPr>
        <w:tc>
          <w:tcPr>
            <w:tcW w:w="2160" w:type="dxa"/>
          </w:tcPr>
          <w:p>
            <w:pPr>
              <w:pStyle w:val="TAL"/>
              <w:rPr>
                <w:ins w:id="512" w:author="ZTE" w:date="2025-03-14T09:47:00Z"/>
                <w:rFonts w:cs="Arial"/>
                <w:lang w:eastAsia="ja-JP"/>
              </w:rPr>
            </w:pPr>
            <w:ins w:id="513" w:author="ZTE" w:date="2025-03-14T09:47:00Z">
              <w:r>
                <w:rPr>
                  <w:rFonts w:cs="Arial"/>
                  <w:lang w:eastAsia="ja-JP"/>
                </w:rPr>
                <w:t>Message Type</w:t>
              </w:r>
            </w:ins>
          </w:p>
        </w:tc>
        <w:tc>
          <w:tcPr>
            <w:tcW w:w="1080" w:type="dxa"/>
          </w:tcPr>
          <w:p>
            <w:pPr>
              <w:pStyle w:val="TAL"/>
              <w:rPr>
                <w:ins w:id="514" w:author="ZTE" w:date="2025-03-14T09:47:00Z"/>
                <w:rFonts w:cs="Arial"/>
                <w:lang w:eastAsia="ja-JP"/>
              </w:rPr>
            </w:pPr>
            <w:ins w:id="515" w:author="ZTE" w:date="2025-03-14T09:47:00Z">
              <w:r>
                <w:rPr>
                  <w:rFonts w:cs="Arial"/>
                  <w:lang w:eastAsia="ja-JP"/>
                </w:rPr>
                <w:t>M</w:t>
              </w:r>
            </w:ins>
          </w:p>
        </w:tc>
        <w:tc>
          <w:tcPr>
            <w:tcW w:w="1080" w:type="dxa"/>
          </w:tcPr>
          <w:p>
            <w:pPr>
              <w:pStyle w:val="TAL"/>
              <w:rPr>
                <w:ins w:id="516" w:author="ZTE" w:date="2025-03-14T09:47:00Z"/>
                <w:rFonts w:cs="Arial"/>
                <w:lang w:eastAsia="ja-JP"/>
              </w:rPr>
            </w:pPr>
          </w:p>
        </w:tc>
        <w:tc>
          <w:tcPr>
            <w:tcW w:w="1512" w:type="dxa"/>
          </w:tcPr>
          <w:p>
            <w:pPr>
              <w:pStyle w:val="TAL"/>
              <w:rPr>
                <w:ins w:id="517" w:author="ZTE" w:date="2025-03-14T09:47:00Z"/>
                <w:rFonts w:cs="Arial"/>
                <w:lang w:eastAsia="ja-JP"/>
              </w:rPr>
            </w:pPr>
            <w:ins w:id="518" w:author="ZTE" w:date="2025-03-14T09:47:00Z">
              <w:r>
                <w:rPr>
                  <w:lang w:eastAsia="ja-JP"/>
                </w:rPr>
                <w:t>9.3.1.1</w:t>
              </w:r>
            </w:ins>
          </w:p>
        </w:tc>
        <w:tc>
          <w:tcPr>
            <w:tcW w:w="1728" w:type="dxa"/>
          </w:tcPr>
          <w:p>
            <w:pPr>
              <w:pStyle w:val="TAL"/>
              <w:rPr>
                <w:ins w:id="519" w:author="ZTE" w:date="2025-03-14T09:47:00Z"/>
                <w:rFonts w:cs="Arial"/>
                <w:lang w:eastAsia="ja-JP"/>
              </w:rPr>
            </w:pPr>
          </w:p>
        </w:tc>
        <w:tc>
          <w:tcPr>
            <w:tcW w:w="1080" w:type="dxa"/>
          </w:tcPr>
          <w:p>
            <w:pPr>
              <w:pStyle w:val="TAC"/>
              <w:rPr>
                <w:ins w:id="520" w:author="ZTE" w:date="2025-03-14T09:47:00Z"/>
                <w:lang w:eastAsia="ja-JP"/>
              </w:rPr>
            </w:pPr>
            <w:ins w:id="521" w:author="ZTE" w:date="2025-03-14T09:47:00Z">
              <w:r>
                <w:rPr>
                  <w:lang w:eastAsia="ja-JP"/>
                </w:rPr>
                <w:t>YES</w:t>
              </w:r>
            </w:ins>
          </w:p>
        </w:tc>
        <w:tc>
          <w:tcPr>
            <w:tcW w:w="1080" w:type="dxa"/>
          </w:tcPr>
          <w:p>
            <w:pPr>
              <w:pStyle w:val="TAC"/>
              <w:rPr>
                <w:ins w:id="522" w:author="ZTE" w:date="2025-03-14T09:47:00Z"/>
                <w:lang w:eastAsia="ja-JP"/>
              </w:rPr>
            </w:pPr>
            <w:ins w:id="523" w:author="ZTE" w:date="2025-03-14T09:47:00Z">
              <w:r>
                <w:rPr>
                  <w:lang w:eastAsia="ja-JP"/>
                </w:rPr>
                <w:t>ignore</w:t>
              </w:r>
            </w:ins>
          </w:p>
        </w:tc>
      </w:tr>
      <w:tr>
        <w:trPr>
          <w:ins w:id="524" w:author="ZTE" w:date="2025-03-14T09:47:00Z"/>
        </w:trPr>
        <w:tc>
          <w:tcPr>
            <w:tcW w:w="2160" w:type="dxa"/>
          </w:tcPr>
          <w:p>
            <w:pPr>
              <w:pStyle w:val="TAL"/>
              <w:rPr>
                <w:ins w:id="525" w:author="ZTE" w:date="2025-03-14T09:47:00Z"/>
                <w:rFonts w:cs="Arial"/>
                <w:lang w:eastAsia="ja-JP"/>
              </w:rPr>
            </w:pPr>
          </w:p>
        </w:tc>
        <w:tc>
          <w:tcPr>
            <w:tcW w:w="1080" w:type="dxa"/>
          </w:tcPr>
          <w:p>
            <w:pPr>
              <w:pStyle w:val="TAL"/>
              <w:rPr>
                <w:ins w:id="526" w:author="ZTE" w:date="2025-03-14T09:47:00Z"/>
                <w:rFonts w:cs="Arial"/>
                <w:lang w:eastAsia="ja-JP"/>
              </w:rPr>
            </w:pPr>
          </w:p>
        </w:tc>
        <w:tc>
          <w:tcPr>
            <w:tcW w:w="1080" w:type="dxa"/>
          </w:tcPr>
          <w:p>
            <w:pPr>
              <w:pStyle w:val="TAL"/>
              <w:rPr>
                <w:ins w:id="527" w:author="ZTE" w:date="2025-03-14T09:47:00Z"/>
                <w:rFonts w:cs="Arial"/>
                <w:lang w:eastAsia="ja-JP"/>
              </w:rPr>
            </w:pPr>
          </w:p>
        </w:tc>
        <w:tc>
          <w:tcPr>
            <w:tcW w:w="1512" w:type="dxa"/>
          </w:tcPr>
          <w:p>
            <w:pPr>
              <w:pStyle w:val="TAL"/>
              <w:rPr>
                <w:ins w:id="528" w:author="ZTE" w:date="2025-03-14T09:47:00Z"/>
                <w:lang w:eastAsia="ja-JP"/>
              </w:rPr>
            </w:pPr>
          </w:p>
        </w:tc>
        <w:tc>
          <w:tcPr>
            <w:tcW w:w="1728" w:type="dxa"/>
          </w:tcPr>
          <w:p>
            <w:pPr>
              <w:pStyle w:val="TAL"/>
              <w:rPr>
                <w:ins w:id="529" w:author="ZTE" w:date="2025-03-14T09:47:00Z"/>
                <w:rFonts w:cs="Arial"/>
                <w:lang w:eastAsia="ja-JP"/>
              </w:rPr>
            </w:pPr>
          </w:p>
        </w:tc>
        <w:tc>
          <w:tcPr>
            <w:tcW w:w="1080" w:type="dxa"/>
          </w:tcPr>
          <w:p>
            <w:pPr>
              <w:pStyle w:val="TAC"/>
              <w:rPr>
                <w:ins w:id="530" w:author="ZTE" w:date="2025-03-14T09:47:00Z"/>
                <w:lang w:eastAsia="ja-JP"/>
              </w:rPr>
            </w:pPr>
          </w:p>
        </w:tc>
        <w:tc>
          <w:tcPr>
            <w:tcW w:w="1080" w:type="dxa"/>
          </w:tcPr>
          <w:p>
            <w:pPr>
              <w:pStyle w:val="TAC"/>
              <w:rPr>
                <w:ins w:id="531" w:author="ZTE" w:date="2025-03-14T09:47:00Z"/>
                <w:lang w:eastAsia="ja-JP"/>
              </w:rPr>
            </w:pPr>
          </w:p>
        </w:tc>
      </w:tr>
      <w:tr>
        <w:trPr>
          <w:ins w:id="532" w:author="ZTE" w:date="2025-03-14T09:47:00Z"/>
        </w:trPr>
        <w:tc>
          <w:tcPr>
            <w:tcW w:w="2160" w:type="dxa"/>
          </w:tcPr>
          <w:p>
            <w:pPr>
              <w:pStyle w:val="TAL"/>
              <w:rPr>
                <w:ins w:id="533" w:author="ZTE" w:date="2025-03-14T09:47:00Z"/>
                <w:rFonts w:eastAsia="MS Mincho" w:cs="Arial"/>
                <w:lang w:eastAsia="ja-JP"/>
              </w:rPr>
            </w:pPr>
          </w:p>
        </w:tc>
        <w:tc>
          <w:tcPr>
            <w:tcW w:w="1080" w:type="dxa"/>
          </w:tcPr>
          <w:p>
            <w:pPr>
              <w:pStyle w:val="TAL"/>
              <w:rPr>
                <w:ins w:id="534" w:author="ZTE" w:date="2025-03-14T09:47:00Z"/>
                <w:rFonts w:eastAsia="MS Mincho" w:cs="Arial"/>
                <w:lang w:eastAsia="ja-JP"/>
              </w:rPr>
            </w:pPr>
          </w:p>
        </w:tc>
        <w:tc>
          <w:tcPr>
            <w:tcW w:w="1080" w:type="dxa"/>
          </w:tcPr>
          <w:p>
            <w:pPr>
              <w:pStyle w:val="TAL"/>
              <w:rPr>
                <w:ins w:id="535" w:author="ZTE" w:date="2025-03-14T09:47:00Z"/>
                <w:rFonts w:cs="Arial"/>
                <w:lang w:eastAsia="ja-JP"/>
              </w:rPr>
            </w:pPr>
          </w:p>
        </w:tc>
        <w:tc>
          <w:tcPr>
            <w:tcW w:w="1512" w:type="dxa"/>
          </w:tcPr>
          <w:p>
            <w:pPr>
              <w:pStyle w:val="TAL"/>
              <w:rPr>
                <w:ins w:id="536" w:author="ZTE" w:date="2025-03-14T09:47:00Z"/>
                <w:rFonts w:cs="Arial"/>
                <w:lang w:eastAsia="ja-JP"/>
              </w:rPr>
            </w:pPr>
          </w:p>
        </w:tc>
        <w:tc>
          <w:tcPr>
            <w:tcW w:w="1728" w:type="dxa"/>
          </w:tcPr>
          <w:p>
            <w:pPr>
              <w:pStyle w:val="TAL"/>
              <w:rPr>
                <w:ins w:id="537" w:author="ZTE" w:date="2025-03-14T09:47:00Z"/>
                <w:rFonts w:cs="Arial"/>
                <w:lang w:eastAsia="ja-JP"/>
              </w:rPr>
            </w:pPr>
          </w:p>
        </w:tc>
        <w:tc>
          <w:tcPr>
            <w:tcW w:w="1080" w:type="dxa"/>
          </w:tcPr>
          <w:p>
            <w:pPr>
              <w:pStyle w:val="TAC"/>
              <w:rPr>
                <w:ins w:id="538" w:author="ZTE" w:date="2025-03-14T09:47:00Z"/>
                <w:rFonts w:eastAsia="MS Mincho"/>
                <w:lang w:eastAsia="ja-JP"/>
              </w:rPr>
            </w:pPr>
          </w:p>
        </w:tc>
        <w:tc>
          <w:tcPr>
            <w:tcW w:w="1080" w:type="dxa"/>
          </w:tcPr>
          <w:p>
            <w:pPr>
              <w:pStyle w:val="TAC"/>
              <w:rPr>
                <w:ins w:id="539" w:author="ZTE" w:date="2025-03-14T09:47:00Z"/>
                <w:lang w:eastAsia="ja-JP"/>
              </w:rPr>
            </w:pPr>
          </w:p>
        </w:tc>
      </w:tr>
      <w:tr>
        <w:trPr>
          <w:ins w:id="540" w:author="ZTE" w:date="2025-03-14T09:47:00Z"/>
        </w:trPr>
        <w:tc>
          <w:tcPr>
            <w:tcW w:w="2160" w:type="dxa"/>
          </w:tcPr>
          <w:p>
            <w:pPr>
              <w:pStyle w:val="TAL"/>
              <w:rPr>
                <w:ins w:id="541" w:author="ZTE" w:date="2025-03-14T09:47:00Z"/>
                <w:rFonts w:eastAsia="MS Mincho" w:cs="Arial"/>
                <w:lang w:eastAsia="ja-JP"/>
              </w:rPr>
            </w:pPr>
          </w:p>
        </w:tc>
        <w:tc>
          <w:tcPr>
            <w:tcW w:w="1080" w:type="dxa"/>
          </w:tcPr>
          <w:p>
            <w:pPr>
              <w:pStyle w:val="TAL"/>
              <w:rPr>
                <w:ins w:id="542" w:author="ZTE" w:date="2025-03-14T09:47:00Z"/>
                <w:rFonts w:eastAsia="MS Mincho" w:cs="Arial"/>
                <w:lang w:eastAsia="ja-JP"/>
              </w:rPr>
            </w:pPr>
          </w:p>
        </w:tc>
        <w:tc>
          <w:tcPr>
            <w:tcW w:w="1080" w:type="dxa"/>
          </w:tcPr>
          <w:p>
            <w:pPr>
              <w:pStyle w:val="TAL"/>
              <w:rPr>
                <w:ins w:id="543" w:author="ZTE" w:date="2025-03-14T09:47:00Z"/>
                <w:rFonts w:cs="Arial"/>
                <w:lang w:eastAsia="ja-JP"/>
              </w:rPr>
            </w:pPr>
          </w:p>
        </w:tc>
        <w:tc>
          <w:tcPr>
            <w:tcW w:w="1512" w:type="dxa"/>
          </w:tcPr>
          <w:p>
            <w:pPr>
              <w:pStyle w:val="TAL"/>
              <w:rPr>
                <w:ins w:id="544" w:author="ZTE" w:date="2025-03-14T09:47:00Z"/>
                <w:rFonts w:cs="Arial"/>
                <w:lang w:eastAsia="ja-JP"/>
              </w:rPr>
            </w:pPr>
          </w:p>
        </w:tc>
        <w:tc>
          <w:tcPr>
            <w:tcW w:w="1728" w:type="dxa"/>
          </w:tcPr>
          <w:p>
            <w:pPr>
              <w:pStyle w:val="TAL"/>
              <w:rPr>
                <w:ins w:id="545" w:author="ZTE" w:date="2025-03-14T09:47:00Z"/>
                <w:rFonts w:cs="Arial"/>
                <w:lang w:eastAsia="ja-JP"/>
              </w:rPr>
            </w:pPr>
          </w:p>
        </w:tc>
        <w:tc>
          <w:tcPr>
            <w:tcW w:w="1080" w:type="dxa"/>
          </w:tcPr>
          <w:p>
            <w:pPr>
              <w:pStyle w:val="TAC"/>
              <w:rPr>
                <w:ins w:id="546" w:author="ZTE" w:date="2025-03-14T09:47:00Z"/>
                <w:rFonts w:eastAsia="MS Mincho"/>
                <w:lang w:eastAsia="ja-JP"/>
              </w:rPr>
            </w:pPr>
          </w:p>
        </w:tc>
        <w:tc>
          <w:tcPr>
            <w:tcW w:w="1080" w:type="dxa"/>
          </w:tcPr>
          <w:p>
            <w:pPr>
              <w:pStyle w:val="TAC"/>
              <w:rPr>
                <w:ins w:id="547" w:author="ZTE" w:date="2025-03-14T09:47:00Z"/>
                <w:lang w:eastAsia="ja-JP"/>
              </w:rPr>
            </w:pPr>
          </w:p>
        </w:tc>
      </w:tr>
    </w:tbl>
    <w:p>
      <w:pPr>
        <w:rPr>
          <w:ins w:id="548" w:author="ZTE" w:date="2025-03-14T09:47:00Z"/>
          <w:rFonts w:eastAsia="Malgun Gothic"/>
          <w:lang w:eastAsia="zh-CN"/>
        </w:rPr>
      </w:pPr>
    </w:p>
    <w:p>
      <w:pPr>
        <w:pStyle w:val="4"/>
        <w:rPr>
          <w:ins w:id="549" w:author="ZTE" w:date="2025-03-14T09:47:00Z"/>
        </w:rPr>
      </w:pPr>
      <w:bookmarkStart w:id="550" w:name="_Toc20955103"/>
      <w:bookmarkStart w:id="551" w:name="_Toc29503549"/>
      <w:bookmarkStart w:id="552" w:name="_Toc29504133"/>
      <w:bookmarkStart w:id="553" w:name="_Toc29504717"/>
      <w:bookmarkStart w:id="554" w:name="_Toc36553163"/>
      <w:bookmarkStart w:id="555" w:name="_Toc36554890"/>
      <w:bookmarkStart w:id="556" w:name="_Toc45652196"/>
      <w:bookmarkStart w:id="557" w:name="_Toc45658628"/>
      <w:bookmarkStart w:id="558" w:name="_Toc45720448"/>
      <w:bookmarkStart w:id="559" w:name="_Toc45798328"/>
      <w:bookmarkStart w:id="560" w:name="_Toc45897717"/>
      <w:bookmarkStart w:id="561" w:name="_Toc51745921"/>
      <w:bookmarkStart w:id="562" w:name="_Toc64446185"/>
      <w:bookmarkStart w:id="563" w:name="_Toc73982055"/>
      <w:bookmarkStart w:id="564" w:name="_Toc88652144"/>
      <w:bookmarkStart w:id="565" w:name="_Toc97891187"/>
      <w:bookmarkStart w:id="566" w:name="_Toc99123306"/>
      <w:bookmarkStart w:id="567" w:name="_Toc99662111"/>
      <w:bookmarkStart w:id="568" w:name="_Toc105152177"/>
      <w:bookmarkStart w:id="569" w:name="_Toc105173983"/>
      <w:bookmarkStart w:id="570" w:name="_Toc106108981"/>
      <w:bookmarkStart w:id="571" w:name="_Toc106122886"/>
      <w:bookmarkStart w:id="572" w:name="_Toc107409439"/>
      <w:bookmarkStart w:id="573" w:name="_Toc112756628"/>
      <w:bookmarkStart w:id="574" w:name="_Toc184820388"/>
      <w:ins w:id="575" w:author="ZTE" w:date="2025-03-14T09:47:00Z">
        <w:r>
          <w:t>9.2.xx.e</w:t>
        </w:r>
        <w:r>
          <w:tab/>
          <w:t>AIOT SERVICE CANCEL</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ins>
    </w:p>
    <w:p>
      <w:pPr>
        <w:rPr>
          <w:ins w:id="576" w:author="ZTE" w:date="2025-03-14T09:47:00Z"/>
        </w:rPr>
      </w:pPr>
      <w:ins w:id="577" w:author="ZTE" w:date="2025-03-14T09:47:00Z">
        <w:r>
          <w:t>This message is sent by the AIoT CN to the NG-RAN node to request the cancellation of an ongoing AIoT service procedure.</w:t>
        </w:r>
      </w:ins>
    </w:p>
    <w:p>
      <w:pPr>
        <w:rPr>
          <w:ins w:id="578" w:author="ZTE" w:date="2025-03-14T09:47:00Z"/>
        </w:rPr>
      </w:pPr>
      <w:ins w:id="579" w:author="ZTE" w:date="2025-03-14T09:47:00Z">
        <w:r>
          <w:t xml:space="preserve">Direction: AIoT CN </w:t>
        </w:r>
        <w:r>
          <w:sym w:font="Symbol" w:char="F0AE"/>
        </w:r>
        <w:r>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trPr>
          <w:ins w:id="580" w:author="ZTE" w:date="2025-03-14T09:47:00Z"/>
        </w:trPr>
        <w:tc>
          <w:tcPr>
            <w:tcW w:w="2267" w:type="dxa"/>
          </w:tcPr>
          <w:p>
            <w:pPr>
              <w:pStyle w:val="TAH"/>
              <w:rPr>
                <w:ins w:id="581" w:author="ZTE" w:date="2025-03-14T09:47:00Z"/>
                <w:rFonts w:cs="Arial"/>
                <w:lang w:eastAsia="ja-JP"/>
              </w:rPr>
            </w:pPr>
            <w:ins w:id="582" w:author="ZTE" w:date="2025-03-14T09:47:00Z">
              <w:r>
                <w:rPr>
                  <w:rFonts w:cs="Arial"/>
                  <w:lang w:eastAsia="ja-JP"/>
                </w:rPr>
                <w:t>IE/Group Name</w:t>
              </w:r>
            </w:ins>
          </w:p>
        </w:tc>
        <w:tc>
          <w:tcPr>
            <w:tcW w:w="1020" w:type="dxa"/>
          </w:tcPr>
          <w:p>
            <w:pPr>
              <w:pStyle w:val="TAH"/>
              <w:rPr>
                <w:ins w:id="583" w:author="ZTE" w:date="2025-03-14T09:47:00Z"/>
                <w:rFonts w:cs="Arial"/>
                <w:lang w:eastAsia="ja-JP"/>
              </w:rPr>
            </w:pPr>
            <w:ins w:id="584" w:author="ZTE" w:date="2025-03-14T09:47:00Z">
              <w:r>
                <w:rPr>
                  <w:rFonts w:cs="Arial"/>
                  <w:lang w:eastAsia="ja-JP"/>
                </w:rPr>
                <w:t>Presence</w:t>
              </w:r>
            </w:ins>
          </w:p>
        </w:tc>
        <w:tc>
          <w:tcPr>
            <w:tcW w:w="1080" w:type="dxa"/>
          </w:tcPr>
          <w:p>
            <w:pPr>
              <w:pStyle w:val="TAH"/>
              <w:rPr>
                <w:ins w:id="585" w:author="ZTE" w:date="2025-03-14T09:47:00Z"/>
                <w:rFonts w:cs="Arial"/>
                <w:lang w:eastAsia="ja-JP"/>
              </w:rPr>
            </w:pPr>
            <w:ins w:id="586" w:author="ZTE" w:date="2025-03-14T09:47:00Z">
              <w:r>
                <w:rPr>
                  <w:rFonts w:cs="Arial"/>
                  <w:lang w:eastAsia="ja-JP"/>
                </w:rPr>
                <w:t>Range</w:t>
              </w:r>
            </w:ins>
          </w:p>
        </w:tc>
        <w:tc>
          <w:tcPr>
            <w:tcW w:w="1512" w:type="dxa"/>
          </w:tcPr>
          <w:p>
            <w:pPr>
              <w:pStyle w:val="TAH"/>
              <w:rPr>
                <w:ins w:id="587" w:author="ZTE" w:date="2025-03-14T09:47:00Z"/>
                <w:rFonts w:cs="Arial"/>
                <w:lang w:eastAsia="ja-JP"/>
              </w:rPr>
            </w:pPr>
            <w:ins w:id="588" w:author="ZTE" w:date="2025-03-14T09:47:00Z">
              <w:r>
                <w:rPr>
                  <w:rFonts w:cs="Arial"/>
                  <w:lang w:eastAsia="ja-JP"/>
                </w:rPr>
                <w:t>IE type and reference</w:t>
              </w:r>
            </w:ins>
          </w:p>
        </w:tc>
        <w:tc>
          <w:tcPr>
            <w:tcW w:w="1757" w:type="dxa"/>
          </w:tcPr>
          <w:p>
            <w:pPr>
              <w:pStyle w:val="TAH"/>
              <w:rPr>
                <w:ins w:id="589" w:author="ZTE" w:date="2025-03-14T09:47:00Z"/>
                <w:rFonts w:cs="Arial"/>
                <w:lang w:eastAsia="ja-JP"/>
              </w:rPr>
            </w:pPr>
            <w:ins w:id="590" w:author="ZTE" w:date="2025-03-14T09:47:00Z">
              <w:r>
                <w:rPr>
                  <w:rFonts w:cs="Arial"/>
                  <w:lang w:eastAsia="ja-JP"/>
                </w:rPr>
                <w:t>Semantics description</w:t>
              </w:r>
            </w:ins>
          </w:p>
        </w:tc>
        <w:tc>
          <w:tcPr>
            <w:tcW w:w="1080" w:type="dxa"/>
          </w:tcPr>
          <w:p>
            <w:pPr>
              <w:pStyle w:val="TAH"/>
              <w:rPr>
                <w:ins w:id="591" w:author="ZTE" w:date="2025-03-14T09:47:00Z"/>
                <w:rFonts w:cs="Arial"/>
                <w:lang w:eastAsia="ja-JP"/>
              </w:rPr>
            </w:pPr>
            <w:ins w:id="592" w:author="ZTE" w:date="2025-03-14T09:47:00Z">
              <w:r>
                <w:rPr>
                  <w:rFonts w:cs="Arial"/>
                  <w:lang w:eastAsia="ja-JP"/>
                </w:rPr>
                <w:t>Criticality</w:t>
              </w:r>
            </w:ins>
          </w:p>
        </w:tc>
        <w:tc>
          <w:tcPr>
            <w:tcW w:w="1080" w:type="dxa"/>
          </w:tcPr>
          <w:p>
            <w:pPr>
              <w:pStyle w:val="TAH"/>
              <w:rPr>
                <w:ins w:id="593" w:author="ZTE" w:date="2025-03-14T09:47:00Z"/>
                <w:rFonts w:cs="Arial"/>
                <w:b w:val="0"/>
                <w:lang w:eastAsia="ja-JP"/>
              </w:rPr>
            </w:pPr>
            <w:ins w:id="594" w:author="ZTE" w:date="2025-03-14T09:47:00Z">
              <w:r>
                <w:rPr>
                  <w:rFonts w:cs="Arial"/>
                  <w:lang w:eastAsia="ja-JP"/>
                </w:rPr>
                <w:t>Assigned Criticality</w:t>
              </w:r>
            </w:ins>
          </w:p>
        </w:tc>
      </w:tr>
      <w:tr>
        <w:trPr>
          <w:ins w:id="595" w:author="ZTE" w:date="2025-03-14T09:47:00Z"/>
        </w:trPr>
        <w:tc>
          <w:tcPr>
            <w:tcW w:w="2267" w:type="dxa"/>
          </w:tcPr>
          <w:p>
            <w:pPr>
              <w:pStyle w:val="TAL"/>
              <w:rPr>
                <w:ins w:id="596" w:author="ZTE" w:date="2025-03-14T09:47:00Z"/>
                <w:rFonts w:cs="Arial"/>
                <w:lang w:eastAsia="ja-JP"/>
              </w:rPr>
            </w:pPr>
            <w:ins w:id="597" w:author="ZTE" w:date="2025-03-14T09:47:00Z">
              <w:r>
                <w:rPr>
                  <w:lang w:eastAsia="ja-JP"/>
                </w:rPr>
                <w:t>Message Type</w:t>
              </w:r>
            </w:ins>
          </w:p>
        </w:tc>
        <w:tc>
          <w:tcPr>
            <w:tcW w:w="1020" w:type="dxa"/>
          </w:tcPr>
          <w:p>
            <w:pPr>
              <w:pStyle w:val="TAL"/>
              <w:rPr>
                <w:ins w:id="598" w:author="ZTE" w:date="2025-03-14T09:47:00Z"/>
                <w:rFonts w:cs="Arial"/>
                <w:lang w:eastAsia="ja-JP"/>
              </w:rPr>
            </w:pPr>
            <w:ins w:id="599" w:author="ZTE" w:date="2025-03-14T09:47:00Z">
              <w:r>
                <w:rPr>
                  <w:lang w:eastAsia="ja-JP"/>
                </w:rPr>
                <w:t>M</w:t>
              </w:r>
            </w:ins>
          </w:p>
        </w:tc>
        <w:tc>
          <w:tcPr>
            <w:tcW w:w="1080" w:type="dxa"/>
          </w:tcPr>
          <w:p>
            <w:pPr>
              <w:pStyle w:val="TAL"/>
              <w:rPr>
                <w:ins w:id="600" w:author="ZTE" w:date="2025-03-14T09:47:00Z"/>
                <w:rFonts w:cs="Arial"/>
                <w:lang w:eastAsia="ja-JP"/>
              </w:rPr>
            </w:pPr>
          </w:p>
        </w:tc>
        <w:tc>
          <w:tcPr>
            <w:tcW w:w="1512" w:type="dxa"/>
          </w:tcPr>
          <w:p>
            <w:pPr>
              <w:pStyle w:val="TAL"/>
              <w:rPr>
                <w:ins w:id="601" w:author="ZTE" w:date="2025-03-14T09:47:00Z"/>
                <w:rFonts w:cs="Arial"/>
                <w:lang w:eastAsia="ja-JP"/>
              </w:rPr>
            </w:pPr>
            <w:ins w:id="602" w:author="ZTE" w:date="2025-03-14T09:47:00Z">
              <w:r>
                <w:rPr>
                  <w:lang w:eastAsia="ja-JP"/>
                </w:rPr>
                <w:t>9.3.1.1</w:t>
              </w:r>
            </w:ins>
          </w:p>
        </w:tc>
        <w:tc>
          <w:tcPr>
            <w:tcW w:w="1757" w:type="dxa"/>
          </w:tcPr>
          <w:p>
            <w:pPr>
              <w:pStyle w:val="TAL"/>
              <w:rPr>
                <w:ins w:id="603" w:author="ZTE" w:date="2025-03-14T09:47:00Z"/>
                <w:rFonts w:cs="Arial"/>
                <w:lang w:eastAsia="ja-JP"/>
              </w:rPr>
            </w:pPr>
          </w:p>
        </w:tc>
        <w:tc>
          <w:tcPr>
            <w:tcW w:w="1080" w:type="dxa"/>
          </w:tcPr>
          <w:p>
            <w:pPr>
              <w:pStyle w:val="TAC"/>
              <w:rPr>
                <w:ins w:id="604" w:author="ZTE" w:date="2025-03-14T09:47:00Z"/>
                <w:rFonts w:cs="Arial"/>
                <w:lang w:eastAsia="ja-JP"/>
              </w:rPr>
            </w:pPr>
            <w:ins w:id="605" w:author="ZTE" w:date="2025-03-14T09:47:00Z">
              <w:r>
                <w:rPr>
                  <w:lang w:eastAsia="ja-JP"/>
                </w:rPr>
                <w:t>YES</w:t>
              </w:r>
            </w:ins>
          </w:p>
        </w:tc>
        <w:tc>
          <w:tcPr>
            <w:tcW w:w="1080" w:type="dxa"/>
          </w:tcPr>
          <w:p>
            <w:pPr>
              <w:pStyle w:val="TAC"/>
              <w:rPr>
                <w:ins w:id="606" w:author="ZTE" w:date="2025-03-14T09:47:00Z"/>
                <w:rFonts w:cs="Arial"/>
                <w:lang w:eastAsia="ja-JP"/>
              </w:rPr>
            </w:pPr>
            <w:ins w:id="607" w:author="ZTE" w:date="2025-03-14T09:47:00Z">
              <w:r>
                <w:rPr>
                  <w:lang w:eastAsia="ja-JP"/>
                </w:rPr>
                <w:t>reject</w:t>
              </w:r>
            </w:ins>
          </w:p>
        </w:tc>
      </w:tr>
      <w:tr>
        <w:trPr>
          <w:ins w:id="608" w:author="ZTE" w:date="2025-03-14T09:47:00Z"/>
        </w:trPr>
        <w:tc>
          <w:tcPr>
            <w:tcW w:w="2267" w:type="dxa"/>
          </w:tcPr>
          <w:p>
            <w:pPr>
              <w:pStyle w:val="TAL"/>
              <w:rPr>
                <w:ins w:id="609" w:author="ZTE" w:date="2025-03-14T09:47:00Z"/>
                <w:rFonts w:eastAsia="MS Mincho" w:cs="Arial"/>
                <w:lang w:eastAsia="ja-JP"/>
              </w:rPr>
            </w:pPr>
          </w:p>
        </w:tc>
        <w:tc>
          <w:tcPr>
            <w:tcW w:w="1020" w:type="dxa"/>
          </w:tcPr>
          <w:p>
            <w:pPr>
              <w:pStyle w:val="TAL"/>
              <w:rPr>
                <w:ins w:id="610" w:author="ZTE" w:date="2025-03-14T09:47:00Z"/>
                <w:rFonts w:eastAsia="MS Mincho" w:cs="Arial"/>
                <w:lang w:eastAsia="ja-JP"/>
              </w:rPr>
            </w:pPr>
          </w:p>
        </w:tc>
        <w:tc>
          <w:tcPr>
            <w:tcW w:w="1080" w:type="dxa"/>
          </w:tcPr>
          <w:p>
            <w:pPr>
              <w:pStyle w:val="TAL"/>
              <w:rPr>
                <w:ins w:id="611" w:author="ZTE" w:date="2025-03-14T09:47:00Z"/>
                <w:rFonts w:cs="Arial"/>
                <w:lang w:eastAsia="ja-JP"/>
              </w:rPr>
            </w:pPr>
          </w:p>
        </w:tc>
        <w:tc>
          <w:tcPr>
            <w:tcW w:w="1512" w:type="dxa"/>
          </w:tcPr>
          <w:p>
            <w:pPr>
              <w:pStyle w:val="TAL"/>
              <w:rPr>
                <w:ins w:id="612" w:author="ZTE" w:date="2025-03-14T09:47:00Z"/>
                <w:rFonts w:cs="Arial"/>
                <w:lang w:eastAsia="ja-JP"/>
              </w:rPr>
            </w:pPr>
          </w:p>
        </w:tc>
        <w:tc>
          <w:tcPr>
            <w:tcW w:w="1757" w:type="dxa"/>
          </w:tcPr>
          <w:p>
            <w:pPr>
              <w:pStyle w:val="TAL"/>
              <w:rPr>
                <w:ins w:id="613" w:author="ZTE" w:date="2025-03-14T09:47:00Z"/>
                <w:rFonts w:cs="Arial"/>
                <w:lang w:eastAsia="ja-JP"/>
              </w:rPr>
            </w:pPr>
          </w:p>
        </w:tc>
        <w:tc>
          <w:tcPr>
            <w:tcW w:w="1080" w:type="dxa"/>
          </w:tcPr>
          <w:p>
            <w:pPr>
              <w:pStyle w:val="TAC"/>
              <w:rPr>
                <w:ins w:id="614" w:author="ZTE" w:date="2025-03-14T09:47:00Z"/>
                <w:rFonts w:eastAsia="MS Mincho" w:cs="Arial"/>
                <w:lang w:eastAsia="ja-JP"/>
              </w:rPr>
            </w:pPr>
          </w:p>
        </w:tc>
        <w:tc>
          <w:tcPr>
            <w:tcW w:w="1080" w:type="dxa"/>
          </w:tcPr>
          <w:p>
            <w:pPr>
              <w:pStyle w:val="TAC"/>
              <w:rPr>
                <w:ins w:id="615" w:author="ZTE" w:date="2025-03-14T09:47:00Z"/>
                <w:rFonts w:cs="Arial"/>
                <w:lang w:eastAsia="ja-JP"/>
              </w:rPr>
            </w:pPr>
          </w:p>
        </w:tc>
      </w:tr>
      <w:tr>
        <w:trPr>
          <w:ins w:id="616" w:author="ZTE" w:date="2025-03-14T09:47:00Z"/>
        </w:trPr>
        <w:tc>
          <w:tcPr>
            <w:tcW w:w="2267" w:type="dxa"/>
          </w:tcPr>
          <w:p>
            <w:pPr>
              <w:pStyle w:val="TAL"/>
              <w:rPr>
                <w:ins w:id="617" w:author="ZTE" w:date="2025-03-14T09:47:00Z"/>
                <w:rFonts w:eastAsia="MS Mincho" w:cs="Arial"/>
                <w:lang w:eastAsia="ja-JP"/>
              </w:rPr>
            </w:pPr>
          </w:p>
        </w:tc>
        <w:tc>
          <w:tcPr>
            <w:tcW w:w="1020" w:type="dxa"/>
          </w:tcPr>
          <w:p>
            <w:pPr>
              <w:pStyle w:val="TAL"/>
              <w:rPr>
                <w:ins w:id="618" w:author="ZTE" w:date="2025-03-14T09:47:00Z"/>
                <w:rFonts w:eastAsia="MS Mincho" w:cs="Arial"/>
                <w:lang w:eastAsia="ja-JP"/>
              </w:rPr>
            </w:pPr>
          </w:p>
        </w:tc>
        <w:tc>
          <w:tcPr>
            <w:tcW w:w="1080" w:type="dxa"/>
          </w:tcPr>
          <w:p>
            <w:pPr>
              <w:pStyle w:val="TAL"/>
              <w:rPr>
                <w:ins w:id="619" w:author="ZTE" w:date="2025-03-14T09:47:00Z"/>
                <w:rFonts w:cs="Arial"/>
                <w:lang w:eastAsia="ja-JP"/>
              </w:rPr>
            </w:pPr>
          </w:p>
        </w:tc>
        <w:tc>
          <w:tcPr>
            <w:tcW w:w="1512" w:type="dxa"/>
          </w:tcPr>
          <w:p>
            <w:pPr>
              <w:pStyle w:val="TAL"/>
              <w:rPr>
                <w:ins w:id="620" w:author="ZTE" w:date="2025-03-14T09:47:00Z"/>
                <w:rFonts w:cs="Arial"/>
                <w:lang w:eastAsia="ja-JP"/>
              </w:rPr>
            </w:pPr>
          </w:p>
        </w:tc>
        <w:tc>
          <w:tcPr>
            <w:tcW w:w="1757" w:type="dxa"/>
          </w:tcPr>
          <w:p>
            <w:pPr>
              <w:pStyle w:val="TAL"/>
              <w:rPr>
                <w:ins w:id="621" w:author="ZTE" w:date="2025-03-14T09:47:00Z"/>
                <w:rFonts w:cs="Arial"/>
                <w:lang w:eastAsia="ja-JP"/>
              </w:rPr>
            </w:pPr>
          </w:p>
        </w:tc>
        <w:tc>
          <w:tcPr>
            <w:tcW w:w="1080" w:type="dxa"/>
          </w:tcPr>
          <w:p>
            <w:pPr>
              <w:pStyle w:val="TAC"/>
              <w:rPr>
                <w:ins w:id="622" w:author="ZTE" w:date="2025-03-14T09:47:00Z"/>
                <w:rFonts w:eastAsia="MS Mincho" w:cs="Arial"/>
                <w:lang w:eastAsia="ja-JP"/>
              </w:rPr>
            </w:pPr>
          </w:p>
        </w:tc>
        <w:tc>
          <w:tcPr>
            <w:tcW w:w="1080" w:type="dxa"/>
          </w:tcPr>
          <w:p>
            <w:pPr>
              <w:pStyle w:val="TAC"/>
              <w:rPr>
                <w:ins w:id="623" w:author="ZTE" w:date="2025-03-14T09:47:00Z"/>
                <w:rFonts w:cs="Arial"/>
                <w:lang w:eastAsia="ja-JP"/>
              </w:rPr>
            </w:pPr>
          </w:p>
        </w:tc>
      </w:tr>
      <w:tr>
        <w:trPr>
          <w:ins w:id="624" w:author="ZTE" w:date="2025-03-14T09:47:00Z"/>
        </w:trPr>
        <w:tc>
          <w:tcPr>
            <w:tcW w:w="2267" w:type="dxa"/>
          </w:tcPr>
          <w:p>
            <w:pPr>
              <w:pStyle w:val="TAL"/>
              <w:rPr>
                <w:ins w:id="625" w:author="ZTE" w:date="2025-03-14T09:47:00Z"/>
                <w:rFonts w:eastAsia="MS Mincho" w:cs="Arial"/>
                <w:lang w:eastAsia="ja-JP"/>
              </w:rPr>
            </w:pPr>
            <w:ins w:id="626" w:author="ZTE" w:date="2025-03-14T09:47:00Z">
              <w:r>
                <w:rPr>
                  <w:lang w:eastAsia="ja-JP"/>
                </w:rPr>
                <w:t>Cause</w:t>
              </w:r>
            </w:ins>
          </w:p>
        </w:tc>
        <w:tc>
          <w:tcPr>
            <w:tcW w:w="1020" w:type="dxa"/>
          </w:tcPr>
          <w:p>
            <w:pPr>
              <w:pStyle w:val="TAL"/>
              <w:rPr>
                <w:ins w:id="627" w:author="ZTE" w:date="2025-03-14T09:47:00Z"/>
                <w:rFonts w:eastAsia="MS Mincho" w:cs="Arial"/>
                <w:lang w:eastAsia="ja-JP"/>
              </w:rPr>
            </w:pPr>
            <w:ins w:id="628" w:author="ZTE" w:date="2025-03-14T09:47:00Z">
              <w:r>
                <w:rPr>
                  <w:lang w:eastAsia="ja-JP"/>
                </w:rPr>
                <w:t>M</w:t>
              </w:r>
            </w:ins>
          </w:p>
        </w:tc>
        <w:tc>
          <w:tcPr>
            <w:tcW w:w="1080" w:type="dxa"/>
          </w:tcPr>
          <w:p>
            <w:pPr>
              <w:pStyle w:val="TAL"/>
              <w:rPr>
                <w:ins w:id="629" w:author="ZTE" w:date="2025-03-14T09:47:00Z"/>
                <w:rFonts w:cs="Arial"/>
                <w:lang w:eastAsia="ja-JP"/>
              </w:rPr>
            </w:pPr>
          </w:p>
        </w:tc>
        <w:tc>
          <w:tcPr>
            <w:tcW w:w="1512" w:type="dxa"/>
          </w:tcPr>
          <w:p>
            <w:pPr>
              <w:pStyle w:val="TAL"/>
              <w:rPr>
                <w:ins w:id="630" w:author="ZTE" w:date="2025-03-14T09:47:00Z"/>
                <w:rFonts w:cs="Arial"/>
                <w:lang w:eastAsia="ja-JP"/>
              </w:rPr>
            </w:pPr>
            <w:ins w:id="631" w:author="ZTE" w:date="2025-03-14T09:47:00Z">
              <w:r>
                <w:rPr>
                  <w:lang w:eastAsia="ja-JP"/>
                </w:rPr>
                <w:t>9.3.1.2</w:t>
              </w:r>
            </w:ins>
          </w:p>
        </w:tc>
        <w:tc>
          <w:tcPr>
            <w:tcW w:w="1757" w:type="dxa"/>
          </w:tcPr>
          <w:p>
            <w:pPr>
              <w:pStyle w:val="TAL"/>
              <w:rPr>
                <w:ins w:id="632" w:author="ZTE" w:date="2025-03-14T09:47:00Z"/>
                <w:rFonts w:cs="Arial"/>
                <w:lang w:eastAsia="ja-JP"/>
              </w:rPr>
            </w:pPr>
          </w:p>
        </w:tc>
        <w:tc>
          <w:tcPr>
            <w:tcW w:w="1080" w:type="dxa"/>
          </w:tcPr>
          <w:p>
            <w:pPr>
              <w:pStyle w:val="TAC"/>
              <w:rPr>
                <w:ins w:id="633" w:author="ZTE" w:date="2025-03-14T09:47:00Z"/>
                <w:rFonts w:eastAsia="MS Mincho" w:cs="Arial"/>
                <w:lang w:eastAsia="ja-JP"/>
              </w:rPr>
            </w:pPr>
            <w:ins w:id="634" w:author="ZTE" w:date="2025-03-14T09:47:00Z">
              <w:r>
                <w:rPr>
                  <w:lang w:eastAsia="ja-JP"/>
                </w:rPr>
                <w:t>YES</w:t>
              </w:r>
            </w:ins>
          </w:p>
        </w:tc>
        <w:tc>
          <w:tcPr>
            <w:tcW w:w="1080" w:type="dxa"/>
          </w:tcPr>
          <w:p>
            <w:pPr>
              <w:pStyle w:val="TAC"/>
              <w:rPr>
                <w:ins w:id="635" w:author="ZTE" w:date="2025-03-14T09:47:00Z"/>
                <w:rFonts w:cs="Arial"/>
                <w:lang w:eastAsia="ja-JP"/>
              </w:rPr>
            </w:pPr>
            <w:ins w:id="636" w:author="ZTE" w:date="2025-03-14T09:47:00Z">
              <w:r>
                <w:rPr>
                  <w:lang w:eastAsia="ja-JP"/>
                </w:rPr>
                <w:t>ignore</w:t>
              </w:r>
            </w:ins>
          </w:p>
        </w:tc>
      </w:tr>
    </w:tbl>
    <w:p>
      <w:pPr>
        <w:rPr>
          <w:ins w:id="637" w:author="ZTE" w:date="2025-03-14T09:47:00Z"/>
        </w:rPr>
      </w:pPr>
    </w:p>
    <w:p>
      <w:pPr>
        <w:pStyle w:val="4"/>
        <w:rPr>
          <w:ins w:id="638" w:author="ZTE" w:date="2025-03-14T09:47:00Z"/>
        </w:rPr>
      </w:pPr>
      <w:bookmarkStart w:id="639" w:name="_CR9_2_3_12"/>
      <w:bookmarkStart w:id="640" w:name="_Toc20955104"/>
      <w:bookmarkStart w:id="641" w:name="_Toc29503550"/>
      <w:bookmarkStart w:id="642" w:name="_Toc29504134"/>
      <w:bookmarkStart w:id="643" w:name="_Toc29504718"/>
      <w:bookmarkStart w:id="644" w:name="_Toc36553164"/>
      <w:bookmarkStart w:id="645" w:name="_Toc36554891"/>
      <w:bookmarkStart w:id="646" w:name="_Toc45652197"/>
      <w:bookmarkStart w:id="647" w:name="_Toc45658629"/>
      <w:bookmarkStart w:id="648" w:name="_Toc45720449"/>
      <w:bookmarkStart w:id="649" w:name="_Toc45798329"/>
      <w:bookmarkStart w:id="650" w:name="_Toc45897718"/>
      <w:bookmarkStart w:id="651" w:name="_Toc51745922"/>
      <w:bookmarkStart w:id="652" w:name="_Toc64446186"/>
      <w:bookmarkStart w:id="653" w:name="_Toc73982056"/>
      <w:bookmarkStart w:id="654" w:name="_Toc88652145"/>
      <w:bookmarkStart w:id="655" w:name="_Toc97891188"/>
      <w:bookmarkStart w:id="656" w:name="_Toc99123307"/>
      <w:bookmarkStart w:id="657" w:name="_Toc99662112"/>
      <w:bookmarkStart w:id="658" w:name="_Toc105152178"/>
      <w:bookmarkStart w:id="659" w:name="_Toc105173984"/>
      <w:bookmarkStart w:id="660" w:name="_Toc106108982"/>
      <w:bookmarkStart w:id="661" w:name="_Toc106122887"/>
      <w:bookmarkStart w:id="662" w:name="_Toc107409440"/>
      <w:bookmarkStart w:id="663" w:name="_Toc112756629"/>
      <w:bookmarkStart w:id="664" w:name="_Toc184820389"/>
      <w:bookmarkEnd w:id="639"/>
      <w:ins w:id="665" w:author="ZTE" w:date="2025-03-14T09:47:00Z">
        <w:r>
          <w:lastRenderedPageBreak/>
          <w:t>9.2.xx.f</w:t>
        </w:r>
        <w:r>
          <w:tab/>
          <w:t>AIOT SERVICE CANCEL ACKNOWLEDGE</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ins>
    </w:p>
    <w:p>
      <w:pPr>
        <w:rPr>
          <w:ins w:id="666" w:author="ZTE" w:date="2025-03-14T09:47:00Z"/>
        </w:rPr>
      </w:pPr>
      <w:ins w:id="667" w:author="ZTE" w:date="2025-03-14T09:47:00Z">
        <w:r>
          <w:t>This message is sent by the NG-RAN node to the AIoT CN to confirm that the ongoing AIoT service procedure was cancelled.</w:t>
        </w:r>
      </w:ins>
    </w:p>
    <w:p>
      <w:pPr>
        <w:rPr>
          <w:ins w:id="668" w:author="ZTE" w:date="2025-03-14T09:47:00Z"/>
        </w:rPr>
      </w:pPr>
      <w:ins w:id="669" w:author="ZTE" w:date="2025-03-14T09:47:00Z">
        <w:r>
          <w:t xml:space="preserve">Direction: AMF </w:t>
        </w:r>
        <w:r>
          <w:sym w:font="Symbol" w:char="F0AE"/>
        </w:r>
        <w:r>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trPr>
          <w:ins w:id="670" w:author="ZTE" w:date="2025-03-14T09:47:00Z"/>
        </w:trPr>
        <w:tc>
          <w:tcPr>
            <w:tcW w:w="2267" w:type="dxa"/>
          </w:tcPr>
          <w:p>
            <w:pPr>
              <w:pStyle w:val="TAH"/>
              <w:rPr>
                <w:ins w:id="671" w:author="ZTE" w:date="2025-03-14T09:47:00Z"/>
                <w:rFonts w:cs="Arial"/>
                <w:lang w:eastAsia="ja-JP"/>
              </w:rPr>
            </w:pPr>
            <w:ins w:id="672" w:author="ZTE" w:date="2025-03-14T09:47:00Z">
              <w:r>
                <w:rPr>
                  <w:rFonts w:cs="Arial"/>
                  <w:lang w:eastAsia="ja-JP"/>
                </w:rPr>
                <w:t>IE/Group Name</w:t>
              </w:r>
            </w:ins>
          </w:p>
        </w:tc>
        <w:tc>
          <w:tcPr>
            <w:tcW w:w="1020" w:type="dxa"/>
          </w:tcPr>
          <w:p>
            <w:pPr>
              <w:pStyle w:val="TAH"/>
              <w:rPr>
                <w:ins w:id="673" w:author="ZTE" w:date="2025-03-14T09:47:00Z"/>
                <w:rFonts w:cs="Arial"/>
                <w:lang w:eastAsia="ja-JP"/>
              </w:rPr>
            </w:pPr>
            <w:ins w:id="674" w:author="ZTE" w:date="2025-03-14T09:47:00Z">
              <w:r>
                <w:rPr>
                  <w:rFonts w:cs="Arial"/>
                  <w:lang w:eastAsia="ja-JP"/>
                </w:rPr>
                <w:t>Presence</w:t>
              </w:r>
            </w:ins>
          </w:p>
        </w:tc>
        <w:tc>
          <w:tcPr>
            <w:tcW w:w="1080" w:type="dxa"/>
          </w:tcPr>
          <w:p>
            <w:pPr>
              <w:pStyle w:val="TAH"/>
              <w:rPr>
                <w:ins w:id="675" w:author="ZTE" w:date="2025-03-14T09:47:00Z"/>
                <w:rFonts w:cs="Arial"/>
                <w:lang w:eastAsia="ja-JP"/>
              </w:rPr>
            </w:pPr>
            <w:ins w:id="676" w:author="ZTE" w:date="2025-03-14T09:47:00Z">
              <w:r>
                <w:rPr>
                  <w:rFonts w:cs="Arial"/>
                  <w:lang w:eastAsia="ja-JP"/>
                </w:rPr>
                <w:t>Range</w:t>
              </w:r>
            </w:ins>
          </w:p>
        </w:tc>
        <w:tc>
          <w:tcPr>
            <w:tcW w:w="1512" w:type="dxa"/>
          </w:tcPr>
          <w:p>
            <w:pPr>
              <w:pStyle w:val="TAH"/>
              <w:rPr>
                <w:ins w:id="677" w:author="ZTE" w:date="2025-03-14T09:47:00Z"/>
                <w:rFonts w:cs="Arial"/>
                <w:lang w:eastAsia="ja-JP"/>
              </w:rPr>
            </w:pPr>
            <w:ins w:id="678" w:author="ZTE" w:date="2025-03-14T09:47:00Z">
              <w:r>
                <w:rPr>
                  <w:rFonts w:cs="Arial"/>
                  <w:lang w:eastAsia="ja-JP"/>
                </w:rPr>
                <w:t>IE type and reference</w:t>
              </w:r>
            </w:ins>
          </w:p>
        </w:tc>
        <w:tc>
          <w:tcPr>
            <w:tcW w:w="1757" w:type="dxa"/>
          </w:tcPr>
          <w:p>
            <w:pPr>
              <w:pStyle w:val="TAH"/>
              <w:rPr>
                <w:ins w:id="679" w:author="ZTE" w:date="2025-03-14T09:47:00Z"/>
                <w:rFonts w:cs="Arial"/>
                <w:lang w:eastAsia="ja-JP"/>
              </w:rPr>
            </w:pPr>
            <w:ins w:id="680" w:author="ZTE" w:date="2025-03-14T09:47:00Z">
              <w:r>
                <w:rPr>
                  <w:rFonts w:cs="Arial"/>
                  <w:lang w:eastAsia="ja-JP"/>
                </w:rPr>
                <w:t>Semantics description</w:t>
              </w:r>
            </w:ins>
          </w:p>
        </w:tc>
        <w:tc>
          <w:tcPr>
            <w:tcW w:w="1080" w:type="dxa"/>
          </w:tcPr>
          <w:p>
            <w:pPr>
              <w:pStyle w:val="TAH"/>
              <w:rPr>
                <w:ins w:id="681" w:author="ZTE" w:date="2025-03-14T09:47:00Z"/>
                <w:rFonts w:cs="Arial"/>
                <w:lang w:eastAsia="ja-JP"/>
              </w:rPr>
            </w:pPr>
            <w:ins w:id="682" w:author="ZTE" w:date="2025-03-14T09:47:00Z">
              <w:r>
                <w:rPr>
                  <w:rFonts w:cs="Arial"/>
                  <w:lang w:eastAsia="ja-JP"/>
                </w:rPr>
                <w:t>Criticality</w:t>
              </w:r>
            </w:ins>
          </w:p>
        </w:tc>
        <w:tc>
          <w:tcPr>
            <w:tcW w:w="1080" w:type="dxa"/>
          </w:tcPr>
          <w:p>
            <w:pPr>
              <w:pStyle w:val="TAH"/>
              <w:rPr>
                <w:ins w:id="683" w:author="ZTE" w:date="2025-03-14T09:47:00Z"/>
                <w:rFonts w:cs="Arial"/>
                <w:b w:val="0"/>
                <w:lang w:eastAsia="ja-JP"/>
              </w:rPr>
            </w:pPr>
            <w:ins w:id="684" w:author="ZTE" w:date="2025-03-14T09:47:00Z">
              <w:r>
                <w:rPr>
                  <w:rFonts w:cs="Arial"/>
                  <w:lang w:eastAsia="ja-JP"/>
                </w:rPr>
                <w:t>Assigned Criticality</w:t>
              </w:r>
            </w:ins>
          </w:p>
        </w:tc>
      </w:tr>
      <w:tr>
        <w:trPr>
          <w:ins w:id="685" w:author="ZTE" w:date="2025-03-14T09:47:00Z"/>
        </w:trPr>
        <w:tc>
          <w:tcPr>
            <w:tcW w:w="2267" w:type="dxa"/>
          </w:tcPr>
          <w:p>
            <w:pPr>
              <w:pStyle w:val="TAL"/>
              <w:rPr>
                <w:ins w:id="686" w:author="ZTE" w:date="2025-03-14T09:47:00Z"/>
                <w:rFonts w:cs="Arial"/>
                <w:lang w:eastAsia="ja-JP"/>
              </w:rPr>
            </w:pPr>
            <w:ins w:id="687" w:author="ZTE" w:date="2025-03-14T09:47:00Z">
              <w:r>
                <w:rPr>
                  <w:lang w:eastAsia="ja-JP"/>
                </w:rPr>
                <w:t>Message Type</w:t>
              </w:r>
            </w:ins>
          </w:p>
        </w:tc>
        <w:tc>
          <w:tcPr>
            <w:tcW w:w="1020" w:type="dxa"/>
          </w:tcPr>
          <w:p>
            <w:pPr>
              <w:pStyle w:val="TAL"/>
              <w:rPr>
                <w:ins w:id="688" w:author="ZTE" w:date="2025-03-14T09:47:00Z"/>
                <w:rFonts w:cs="Arial"/>
                <w:lang w:eastAsia="ja-JP"/>
              </w:rPr>
            </w:pPr>
            <w:ins w:id="689" w:author="ZTE" w:date="2025-03-14T09:47:00Z">
              <w:r>
                <w:rPr>
                  <w:lang w:eastAsia="ja-JP"/>
                </w:rPr>
                <w:t>M</w:t>
              </w:r>
            </w:ins>
          </w:p>
        </w:tc>
        <w:tc>
          <w:tcPr>
            <w:tcW w:w="1080" w:type="dxa"/>
          </w:tcPr>
          <w:p>
            <w:pPr>
              <w:pStyle w:val="TAL"/>
              <w:rPr>
                <w:ins w:id="690" w:author="ZTE" w:date="2025-03-14T09:47:00Z"/>
                <w:rFonts w:cs="Arial"/>
                <w:lang w:eastAsia="ja-JP"/>
              </w:rPr>
            </w:pPr>
          </w:p>
        </w:tc>
        <w:tc>
          <w:tcPr>
            <w:tcW w:w="1512" w:type="dxa"/>
          </w:tcPr>
          <w:p>
            <w:pPr>
              <w:pStyle w:val="TAL"/>
              <w:rPr>
                <w:ins w:id="691" w:author="ZTE" w:date="2025-03-14T09:47:00Z"/>
                <w:rFonts w:cs="Arial"/>
                <w:lang w:eastAsia="ja-JP"/>
              </w:rPr>
            </w:pPr>
            <w:ins w:id="692" w:author="ZTE" w:date="2025-03-14T09:47:00Z">
              <w:r>
                <w:rPr>
                  <w:lang w:eastAsia="ja-JP"/>
                </w:rPr>
                <w:t>9.3.1.1</w:t>
              </w:r>
            </w:ins>
          </w:p>
        </w:tc>
        <w:tc>
          <w:tcPr>
            <w:tcW w:w="1757" w:type="dxa"/>
          </w:tcPr>
          <w:p>
            <w:pPr>
              <w:pStyle w:val="TAL"/>
              <w:rPr>
                <w:ins w:id="693" w:author="ZTE" w:date="2025-03-14T09:47:00Z"/>
                <w:rFonts w:cs="Arial"/>
                <w:lang w:eastAsia="ja-JP"/>
              </w:rPr>
            </w:pPr>
          </w:p>
        </w:tc>
        <w:tc>
          <w:tcPr>
            <w:tcW w:w="1080" w:type="dxa"/>
          </w:tcPr>
          <w:p>
            <w:pPr>
              <w:pStyle w:val="TAC"/>
              <w:rPr>
                <w:ins w:id="694" w:author="ZTE" w:date="2025-03-14T09:47:00Z"/>
                <w:rFonts w:cs="Arial"/>
                <w:lang w:eastAsia="ja-JP"/>
              </w:rPr>
            </w:pPr>
            <w:ins w:id="695" w:author="ZTE" w:date="2025-03-14T09:47:00Z">
              <w:r>
                <w:rPr>
                  <w:lang w:eastAsia="ja-JP"/>
                </w:rPr>
                <w:t>YES</w:t>
              </w:r>
            </w:ins>
          </w:p>
        </w:tc>
        <w:tc>
          <w:tcPr>
            <w:tcW w:w="1080" w:type="dxa"/>
          </w:tcPr>
          <w:p>
            <w:pPr>
              <w:pStyle w:val="TAC"/>
              <w:rPr>
                <w:ins w:id="696" w:author="ZTE" w:date="2025-03-14T09:47:00Z"/>
                <w:rFonts w:cs="Arial"/>
                <w:lang w:eastAsia="ja-JP"/>
              </w:rPr>
            </w:pPr>
            <w:ins w:id="697" w:author="ZTE" w:date="2025-03-14T09:47:00Z">
              <w:r>
                <w:rPr>
                  <w:lang w:eastAsia="ja-JP"/>
                </w:rPr>
                <w:t>reject</w:t>
              </w:r>
            </w:ins>
          </w:p>
        </w:tc>
      </w:tr>
      <w:tr>
        <w:trPr>
          <w:ins w:id="698" w:author="ZTE" w:date="2025-03-14T09:47:00Z"/>
        </w:trPr>
        <w:tc>
          <w:tcPr>
            <w:tcW w:w="2267" w:type="dxa"/>
          </w:tcPr>
          <w:p>
            <w:pPr>
              <w:pStyle w:val="TAL"/>
              <w:rPr>
                <w:ins w:id="699" w:author="ZTE" w:date="2025-03-14T09:47:00Z"/>
                <w:rFonts w:eastAsia="MS Mincho" w:cs="Arial"/>
                <w:lang w:eastAsia="ja-JP"/>
              </w:rPr>
            </w:pPr>
          </w:p>
        </w:tc>
        <w:tc>
          <w:tcPr>
            <w:tcW w:w="1020" w:type="dxa"/>
          </w:tcPr>
          <w:p>
            <w:pPr>
              <w:pStyle w:val="TAL"/>
              <w:rPr>
                <w:ins w:id="700" w:author="ZTE" w:date="2025-03-14T09:47:00Z"/>
                <w:rFonts w:eastAsia="MS Mincho" w:cs="Arial"/>
                <w:lang w:eastAsia="ja-JP"/>
              </w:rPr>
            </w:pPr>
          </w:p>
        </w:tc>
        <w:tc>
          <w:tcPr>
            <w:tcW w:w="1080" w:type="dxa"/>
          </w:tcPr>
          <w:p>
            <w:pPr>
              <w:pStyle w:val="TAL"/>
              <w:rPr>
                <w:ins w:id="701" w:author="ZTE" w:date="2025-03-14T09:47:00Z"/>
                <w:rFonts w:cs="Arial"/>
                <w:lang w:eastAsia="ja-JP"/>
              </w:rPr>
            </w:pPr>
          </w:p>
        </w:tc>
        <w:tc>
          <w:tcPr>
            <w:tcW w:w="1512" w:type="dxa"/>
          </w:tcPr>
          <w:p>
            <w:pPr>
              <w:pStyle w:val="TAL"/>
              <w:rPr>
                <w:ins w:id="702" w:author="ZTE" w:date="2025-03-14T09:47:00Z"/>
                <w:rFonts w:cs="Arial"/>
                <w:lang w:eastAsia="ja-JP"/>
              </w:rPr>
            </w:pPr>
          </w:p>
        </w:tc>
        <w:tc>
          <w:tcPr>
            <w:tcW w:w="1757" w:type="dxa"/>
          </w:tcPr>
          <w:p>
            <w:pPr>
              <w:pStyle w:val="TAL"/>
              <w:rPr>
                <w:ins w:id="703" w:author="ZTE" w:date="2025-03-14T09:47:00Z"/>
                <w:rFonts w:cs="Arial"/>
                <w:lang w:eastAsia="ja-JP"/>
              </w:rPr>
            </w:pPr>
          </w:p>
        </w:tc>
        <w:tc>
          <w:tcPr>
            <w:tcW w:w="1080" w:type="dxa"/>
          </w:tcPr>
          <w:p>
            <w:pPr>
              <w:pStyle w:val="TAC"/>
              <w:rPr>
                <w:ins w:id="704" w:author="ZTE" w:date="2025-03-14T09:47:00Z"/>
                <w:rFonts w:eastAsia="MS Mincho" w:cs="Arial"/>
                <w:lang w:eastAsia="ja-JP"/>
              </w:rPr>
            </w:pPr>
          </w:p>
        </w:tc>
        <w:tc>
          <w:tcPr>
            <w:tcW w:w="1080" w:type="dxa"/>
          </w:tcPr>
          <w:p>
            <w:pPr>
              <w:pStyle w:val="TAC"/>
              <w:rPr>
                <w:ins w:id="705" w:author="ZTE" w:date="2025-03-14T09:47:00Z"/>
                <w:rFonts w:cs="Arial"/>
                <w:lang w:eastAsia="ja-JP"/>
              </w:rPr>
            </w:pPr>
          </w:p>
        </w:tc>
      </w:tr>
      <w:tr>
        <w:trPr>
          <w:ins w:id="706" w:author="ZTE" w:date="2025-03-14T09:47:00Z"/>
        </w:trPr>
        <w:tc>
          <w:tcPr>
            <w:tcW w:w="2267" w:type="dxa"/>
          </w:tcPr>
          <w:p>
            <w:pPr>
              <w:pStyle w:val="TAL"/>
              <w:rPr>
                <w:ins w:id="707" w:author="ZTE" w:date="2025-03-14T09:47:00Z"/>
                <w:rFonts w:eastAsia="MS Mincho" w:cs="Arial"/>
                <w:lang w:eastAsia="ja-JP"/>
              </w:rPr>
            </w:pPr>
          </w:p>
        </w:tc>
        <w:tc>
          <w:tcPr>
            <w:tcW w:w="1020" w:type="dxa"/>
          </w:tcPr>
          <w:p>
            <w:pPr>
              <w:pStyle w:val="TAL"/>
              <w:rPr>
                <w:ins w:id="708" w:author="ZTE" w:date="2025-03-14T09:47:00Z"/>
                <w:rFonts w:eastAsia="MS Mincho" w:cs="Arial"/>
                <w:lang w:eastAsia="ja-JP"/>
              </w:rPr>
            </w:pPr>
          </w:p>
        </w:tc>
        <w:tc>
          <w:tcPr>
            <w:tcW w:w="1080" w:type="dxa"/>
          </w:tcPr>
          <w:p>
            <w:pPr>
              <w:pStyle w:val="TAL"/>
              <w:rPr>
                <w:ins w:id="709" w:author="ZTE" w:date="2025-03-14T09:47:00Z"/>
                <w:rFonts w:cs="Arial"/>
                <w:lang w:eastAsia="ja-JP"/>
              </w:rPr>
            </w:pPr>
          </w:p>
        </w:tc>
        <w:tc>
          <w:tcPr>
            <w:tcW w:w="1512" w:type="dxa"/>
          </w:tcPr>
          <w:p>
            <w:pPr>
              <w:pStyle w:val="TAL"/>
              <w:rPr>
                <w:ins w:id="710" w:author="ZTE" w:date="2025-03-14T09:47:00Z"/>
                <w:rFonts w:cs="Arial"/>
                <w:lang w:eastAsia="ja-JP"/>
              </w:rPr>
            </w:pPr>
          </w:p>
        </w:tc>
        <w:tc>
          <w:tcPr>
            <w:tcW w:w="1757" w:type="dxa"/>
          </w:tcPr>
          <w:p>
            <w:pPr>
              <w:pStyle w:val="TAL"/>
              <w:rPr>
                <w:ins w:id="711" w:author="ZTE" w:date="2025-03-14T09:47:00Z"/>
                <w:rFonts w:cs="Arial"/>
                <w:lang w:eastAsia="ja-JP"/>
              </w:rPr>
            </w:pPr>
          </w:p>
        </w:tc>
        <w:tc>
          <w:tcPr>
            <w:tcW w:w="1080" w:type="dxa"/>
          </w:tcPr>
          <w:p>
            <w:pPr>
              <w:pStyle w:val="TAC"/>
              <w:rPr>
                <w:ins w:id="712" w:author="ZTE" w:date="2025-03-14T09:47:00Z"/>
                <w:rFonts w:eastAsia="MS Mincho" w:cs="Arial"/>
                <w:lang w:eastAsia="ja-JP"/>
              </w:rPr>
            </w:pPr>
          </w:p>
        </w:tc>
        <w:tc>
          <w:tcPr>
            <w:tcW w:w="1080" w:type="dxa"/>
          </w:tcPr>
          <w:p>
            <w:pPr>
              <w:pStyle w:val="TAC"/>
              <w:rPr>
                <w:ins w:id="713" w:author="ZTE" w:date="2025-03-14T09:47:00Z"/>
                <w:rFonts w:cs="Arial"/>
                <w:lang w:eastAsia="ja-JP"/>
              </w:rPr>
            </w:pPr>
          </w:p>
        </w:tc>
      </w:tr>
      <w:tr>
        <w:trPr>
          <w:ins w:id="714" w:author="ZTE" w:date="2025-03-14T09:47:00Z"/>
        </w:trPr>
        <w:tc>
          <w:tcPr>
            <w:tcW w:w="2267" w:type="dxa"/>
          </w:tcPr>
          <w:p>
            <w:pPr>
              <w:pStyle w:val="TAL"/>
              <w:rPr>
                <w:ins w:id="715" w:author="ZTE" w:date="2025-03-14T09:47:00Z"/>
                <w:rFonts w:eastAsia="MS Mincho" w:cs="Arial"/>
                <w:lang w:eastAsia="ja-JP"/>
              </w:rPr>
            </w:pPr>
            <w:ins w:id="716" w:author="ZTE" w:date="2025-03-14T09:47:00Z">
              <w:r>
                <w:rPr>
                  <w:lang w:eastAsia="ja-JP"/>
                </w:rPr>
                <w:t>Criticality Diagnostics</w:t>
              </w:r>
            </w:ins>
          </w:p>
        </w:tc>
        <w:tc>
          <w:tcPr>
            <w:tcW w:w="1020" w:type="dxa"/>
          </w:tcPr>
          <w:p>
            <w:pPr>
              <w:pStyle w:val="TAL"/>
              <w:rPr>
                <w:ins w:id="717" w:author="ZTE" w:date="2025-03-14T09:47:00Z"/>
                <w:rFonts w:eastAsia="MS Mincho" w:cs="Arial"/>
                <w:lang w:eastAsia="ja-JP"/>
              </w:rPr>
            </w:pPr>
            <w:ins w:id="718" w:author="ZTE" w:date="2025-03-14T09:47:00Z">
              <w:r>
                <w:rPr>
                  <w:szCs w:val="18"/>
                  <w:lang w:eastAsia="ja-JP"/>
                </w:rPr>
                <w:t>O</w:t>
              </w:r>
            </w:ins>
          </w:p>
        </w:tc>
        <w:tc>
          <w:tcPr>
            <w:tcW w:w="1080" w:type="dxa"/>
          </w:tcPr>
          <w:p>
            <w:pPr>
              <w:pStyle w:val="TAL"/>
              <w:rPr>
                <w:ins w:id="719" w:author="ZTE" w:date="2025-03-14T09:47:00Z"/>
                <w:rFonts w:cs="Arial"/>
                <w:lang w:eastAsia="ja-JP"/>
              </w:rPr>
            </w:pPr>
          </w:p>
        </w:tc>
        <w:tc>
          <w:tcPr>
            <w:tcW w:w="1512" w:type="dxa"/>
          </w:tcPr>
          <w:p>
            <w:pPr>
              <w:pStyle w:val="TAL"/>
              <w:rPr>
                <w:ins w:id="720" w:author="ZTE" w:date="2025-03-14T09:47:00Z"/>
                <w:rFonts w:cs="Arial"/>
                <w:lang w:eastAsia="ja-JP"/>
              </w:rPr>
            </w:pPr>
            <w:ins w:id="721" w:author="ZTE" w:date="2025-03-14T09:47:00Z">
              <w:r>
                <w:rPr>
                  <w:lang w:eastAsia="ja-JP"/>
                </w:rPr>
                <w:t>9.3.1.3</w:t>
              </w:r>
            </w:ins>
          </w:p>
        </w:tc>
        <w:tc>
          <w:tcPr>
            <w:tcW w:w="1757" w:type="dxa"/>
          </w:tcPr>
          <w:p>
            <w:pPr>
              <w:pStyle w:val="TAL"/>
              <w:rPr>
                <w:ins w:id="722" w:author="ZTE" w:date="2025-03-14T09:47:00Z"/>
                <w:rFonts w:cs="Arial"/>
                <w:lang w:eastAsia="ja-JP"/>
              </w:rPr>
            </w:pPr>
          </w:p>
        </w:tc>
        <w:tc>
          <w:tcPr>
            <w:tcW w:w="1080" w:type="dxa"/>
          </w:tcPr>
          <w:p>
            <w:pPr>
              <w:pStyle w:val="TAC"/>
              <w:rPr>
                <w:ins w:id="723" w:author="ZTE" w:date="2025-03-14T09:47:00Z"/>
                <w:rFonts w:eastAsia="MS Mincho" w:cs="Arial"/>
                <w:lang w:eastAsia="ja-JP"/>
              </w:rPr>
            </w:pPr>
            <w:ins w:id="724" w:author="ZTE" w:date="2025-03-14T09:47:00Z">
              <w:r>
                <w:rPr>
                  <w:lang w:eastAsia="ja-JP"/>
                </w:rPr>
                <w:t>YES</w:t>
              </w:r>
            </w:ins>
          </w:p>
        </w:tc>
        <w:tc>
          <w:tcPr>
            <w:tcW w:w="1080" w:type="dxa"/>
          </w:tcPr>
          <w:p>
            <w:pPr>
              <w:pStyle w:val="TAC"/>
              <w:rPr>
                <w:ins w:id="725" w:author="ZTE" w:date="2025-03-14T09:47:00Z"/>
                <w:rFonts w:cs="Arial"/>
                <w:lang w:eastAsia="ja-JP"/>
              </w:rPr>
            </w:pPr>
            <w:ins w:id="726" w:author="ZTE" w:date="2025-03-14T09:47:00Z">
              <w:r>
                <w:rPr>
                  <w:lang w:eastAsia="ja-JP"/>
                </w:rPr>
                <w:t>ignore</w:t>
              </w:r>
            </w:ins>
          </w:p>
        </w:tc>
      </w:tr>
    </w:tbl>
    <w:p>
      <w:pPr>
        <w:rPr>
          <w:ins w:id="727" w:author="ZTE" w:date="2025-03-14T09:47:00Z"/>
        </w:rPr>
      </w:pPr>
    </w:p>
    <w:p>
      <w:pPr>
        <w:rPr>
          <w:b/>
          <w:bCs/>
          <w:i/>
          <w:iCs/>
          <w:noProof/>
          <w:color w:val="0070C0"/>
          <w:sz w:val="22"/>
          <w:szCs w:val="22"/>
          <w:highlight w:val="lightGray"/>
          <w:lang w:eastAsia="zh-CN"/>
        </w:rPr>
      </w:pPr>
      <w:r>
        <w:rPr>
          <w:b/>
          <w:bCs/>
          <w:i/>
          <w:iCs/>
          <w:noProof/>
          <w:color w:val="0070C0"/>
          <w:sz w:val="22"/>
          <w:szCs w:val="22"/>
          <w:highlight w:val="lightGray"/>
          <w:lang w:eastAsia="zh-CN"/>
        </w:rPr>
        <w:t>-----------------END of the Change-----------------</w:t>
      </w:r>
    </w:p>
    <w:p>
      <w:pPr>
        <w:spacing w:beforeLines="50" w:before="120" w:after="120"/>
        <w:rPr>
          <w:ins w:id="728" w:author="ZTE" w:date="2025-03-14T09:47:00Z"/>
          <w:lang w:eastAsia="zh-CN"/>
        </w:rPr>
      </w:pPr>
    </w:p>
    <w:p>
      <w:pPr>
        <w:spacing w:beforeLines="50" w:before="120" w:after="120"/>
        <w:rPr>
          <w:rFonts w:eastAsiaTheme="minorEastAsia"/>
          <w:lang w:eastAsia="zh-CN"/>
        </w:rPr>
      </w:pPr>
    </w:p>
    <w:sectPr>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454ED5"/>
    <w:multiLevelType w:val="hybridMultilevel"/>
    <w:tmpl w:val="2DEC2EF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4757F5A"/>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FDF59DF"/>
    <w:multiLevelType w:val="hybridMultilevel"/>
    <w:tmpl w:val="E8024802"/>
    <w:lvl w:ilvl="0" w:tplc="A42A6D6C">
      <w:start w:val="1"/>
      <w:numFmt w:val="decimal"/>
      <w:lvlText w:val="%1."/>
      <w:lvlJc w:val="left"/>
      <w:pPr>
        <w:ind w:left="1619" w:hanging="360"/>
      </w:pPr>
      <w:rPr>
        <w:rFonts w:hint="default"/>
      </w:rPr>
    </w:lvl>
    <w:lvl w:ilvl="1" w:tplc="C57CA076">
      <w:start w:val="8"/>
      <w:numFmt w:val="decimalFullWidth"/>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0612D7C"/>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9023A90"/>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70146DC0"/>
    <w:multiLevelType w:val="hybridMultilevel"/>
    <w:tmpl w:val="B540FDEA"/>
    <w:lvl w:ilvl="0" w:tplc="8ED85BF2">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1136"/>
        </w:tabs>
        <w:ind w:left="1136" w:hanging="360"/>
      </w:pPr>
      <w:rPr>
        <w:rFonts w:ascii="Courier New" w:hAnsi="Courier New" w:cs="Courier New" w:hint="default"/>
      </w:rPr>
    </w:lvl>
    <w:lvl w:ilvl="2" w:tplc="04090005" w:tentative="1">
      <w:start w:val="1"/>
      <w:numFmt w:val="bullet"/>
      <w:lvlText w:val=""/>
      <w:lvlJc w:val="left"/>
      <w:pPr>
        <w:tabs>
          <w:tab w:val="num" w:pos="1856"/>
        </w:tabs>
        <w:ind w:left="1856" w:hanging="360"/>
      </w:pPr>
      <w:rPr>
        <w:rFonts w:ascii="Wingdings" w:hAnsi="Wingdings" w:hint="default"/>
      </w:rPr>
    </w:lvl>
    <w:lvl w:ilvl="3" w:tplc="04090001" w:tentative="1">
      <w:start w:val="1"/>
      <w:numFmt w:val="bullet"/>
      <w:lvlText w:val=""/>
      <w:lvlJc w:val="left"/>
      <w:pPr>
        <w:tabs>
          <w:tab w:val="num" w:pos="2576"/>
        </w:tabs>
        <w:ind w:left="2576" w:hanging="360"/>
      </w:pPr>
      <w:rPr>
        <w:rFonts w:ascii="Symbol" w:hAnsi="Symbol" w:hint="default"/>
      </w:rPr>
    </w:lvl>
    <w:lvl w:ilvl="4" w:tplc="04090003" w:tentative="1">
      <w:start w:val="1"/>
      <w:numFmt w:val="bullet"/>
      <w:lvlText w:val="o"/>
      <w:lvlJc w:val="left"/>
      <w:pPr>
        <w:tabs>
          <w:tab w:val="num" w:pos="3296"/>
        </w:tabs>
        <w:ind w:left="3296" w:hanging="360"/>
      </w:pPr>
      <w:rPr>
        <w:rFonts w:ascii="Courier New" w:hAnsi="Courier New" w:cs="Courier New" w:hint="default"/>
      </w:rPr>
    </w:lvl>
    <w:lvl w:ilvl="5" w:tplc="04090005" w:tentative="1">
      <w:start w:val="1"/>
      <w:numFmt w:val="bullet"/>
      <w:lvlText w:val=""/>
      <w:lvlJc w:val="left"/>
      <w:pPr>
        <w:tabs>
          <w:tab w:val="num" w:pos="4016"/>
        </w:tabs>
        <w:ind w:left="4016" w:hanging="360"/>
      </w:pPr>
      <w:rPr>
        <w:rFonts w:ascii="Wingdings" w:hAnsi="Wingdings" w:hint="default"/>
      </w:rPr>
    </w:lvl>
    <w:lvl w:ilvl="6" w:tplc="04090001" w:tentative="1">
      <w:start w:val="1"/>
      <w:numFmt w:val="bullet"/>
      <w:lvlText w:val=""/>
      <w:lvlJc w:val="left"/>
      <w:pPr>
        <w:tabs>
          <w:tab w:val="num" w:pos="4736"/>
        </w:tabs>
        <w:ind w:left="4736" w:hanging="360"/>
      </w:pPr>
      <w:rPr>
        <w:rFonts w:ascii="Symbol" w:hAnsi="Symbol" w:hint="default"/>
      </w:rPr>
    </w:lvl>
    <w:lvl w:ilvl="7" w:tplc="04090003" w:tentative="1">
      <w:start w:val="1"/>
      <w:numFmt w:val="bullet"/>
      <w:lvlText w:val="o"/>
      <w:lvlJc w:val="left"/>
      <w:pPr>
        <w:tabs>
          <w:tab w:val="num" w:pos="5456"/>
        </w:tabs>
        <w:ind w:left="5456" w:hanging="360"/>
      </w:pPr>
      <w:rPr>
        <w:rFonts w:ascii="Courier New" w:hAnsi="Courier New" w:cs="Courier New" w:hint="default"/>
      </w:rPr>
    </w:lvl>
    <w:lvl w:ilvl="8" w:tplc="04090005" w:tentative="1">
      <w:start w:val="1"/>
      <w:numFmt w:val="bullet"/>
      <w:lvlText w:val=""/>
      <w:lvlJc w:val="left"/>
      <w:pPr>
        <w:tabs>
          <w:tab w:val="num" w:pos="6176"/>
        </w:tabs>
        <w:ind w:left="6176" w:hanging="360"/>
      </w:pPr>
      <w:rPr>
        <w:rFonts w:ascii="Wingdings" w:hAnsi="Wingdings" w:hint="default"/>
      </w:rPr>
    </w:lvl>
  </w:abstractNum>
  <w:abstractNum w:abstractNumId="25" w15:restartNumberingAfterBreak="0">
    <w:nsid w:val="71187BBD"/>
    <w:multiLevelType w:val="hybridMultilevel"/>
    <w:tmpl w:val="C5F83A30"/>
    <w:lvl w:ilvl="0" w:tplc="D9D4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26B07"/>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28"/>
  </w:num>
  <w:num w:numId="3">
    <w:abstractNumId w:val="22"/>
  </w:num>
  <w:num w:numId="4">
    <w:abstractNumId w:val="24"/>
  </w:num>
  <w:num w:numId="5">
    <w:abstractNumId w:val="2"/>
  </w:num>
  <w:num w:numId="6">
    <w:abstractNumId w:val="14"/>
  </w:num>
  <w:num w:numId="7">
    <w:abstractNumId w:val="21"/>
  </w:num>
  <w:num w:numId="8">
    <w:abstractNumId w:val="5"/>
  </w:num>
  <w:num w:numId="9">
    <w:abstractNumId w:val="17"/>
  </w:num>
  <w:num w:numId="10">
    <w:abstractNumId w:val="8"/>
  </w:num>
  <w:num w:numId="11">
    <w:abstractNumId w:val="23"/>
  </w:num>
  <w:num w:numId="12">
    <w:abstractNumId w:val="20"/>
  </w:num>
  <w:num w:numId="13">
    <w:abstractNumId w:val="29"/>
  </w:num>
  <w:num w:numId="14">
    <w:abstractNumId w:val="0"/>
  </w:num>
  <w:num w:numId="15">
    <w:abstractNumId w:val="9"/>
  </w:num>
  <w:num w:numId="16">
    <w:abstractNumId w:val="26"/>
  </w:num>
  <w:num w:numId="17">
    <w:abstractNumId w:val="15"/>
  </w:num>
  <w:num w:numId="18">
    <w:abstractNumId w:val="25"/>
  </w:num>
  <w:num w:numId="19">
    <w:abstractNumId w:val="3"/>
  </w:num>
  <w:num w:numId="20">
    <w:abstractNumId w:val="16"/>
  </w:num>
  <w:num w:numId="21">
    <w:abstractNumId w:val="7"/>
  </w:num>
  <w:num w:numId="22">
    <w:abstractNumId w:val="19"/>
  </w:num>
  <w:num w:numId="23">
    <w:abstractNumId w:val="4"/>
  </w:num>
  <w:num w:numId="24">
    <w:abstractNumId w:val="1"/>
  </w:num>
  <w:num w:numId="25">
    <w:abstractNumId w:val="10"/>
  </w:num>
  <w:num w:numId="26">
    <w:abstractNumId w:val="12"/>
  </w:num>
  <w:num w:numId="27">
    <w:abstractNumId w:val="27"/>
  </w:num>
  <w:num w:numId="28">
    <w:abstractNumId w:val="13"/>
  </w:num>
  <w:num w:numId="29">
    <w:abstractNumId w:val="11"/>
  </w:num>
  <w:num w:numId="30">
    <w:abstractNumId w:val="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1"/>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c">
    <w:name w:val="annotation subject"/>
    <w:basedOn w:val="a7"/>
    <w:next w:val="a7"/>
    <w:link w:val="Char5"/>
    <w:qFormat/>
    <w:rPr>
      <w:b/>
      <w:bCs/>
    </w:rPr>
  </w:style>
  <w:style w:type="table" w:styleId="ad">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qFormat/>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Zchn"/>
    <w:qFormat/>
  </w:style>
  <w:style w:type="paragraph" w:customStyle="1" w:styleId="B2">
    <w:name w:val="B2"/>
    <w:basedOn w:val="21"/>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中等深浅网格 1 - 着色 21,ÁÐ³ö¶ÎÂä"/>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99"/>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qFormat/>
    <w:rPr>
      <w:rFonts w:ascii="Arial" w:hAnsi="Arial"/>
      <w:b/>
      <w:i/>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3">
    <w:name w:val="修订1"/>
    <w:hidden/>
    <w:uiPriority w:val="99"/>
    <w:semiHidden/>
    <w:qFormat/>
    <w:rPr>
      <w:rFonts w:ascii="Times New Roman" w:eastAsia="Times New Roman" w:hAnsi="Times New Roman"/>
      <w:lang w:val="en-GB" w:eastAsia="en-US"/>
    </w:rPr>
  </w:style>
  <w:style w:type="character" w:customStyle="1" w:styleId="1Char">
    <w:name w:val="标题 1 Char"/>
    <w:link w:val="10"/>
    <w:rPr>
      <w:rFonts w:ascii="Arial" w:hAnsi="Arial"/>
      <w:sz w:val="36"/>
      <w:lang w:val="en-GB" w:eastAsia="en-US"/>
    </w:rPr>
  </w:style>
  <w:style w:type="character" w:customStyle="1" w:styleId="2Char">
    <w:name w:val="标题 2 Char"/>
    <w:link w:val="20"/>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aliases w:val="Underrubrik2 Char1,H3 Char1"/>
    <w:semiHidden/>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5">
    <w:name w:val="批注主题 Char"/>
    <w:basedOn w:val="Char0"/>
    <w:link w:val="ac"/>
    <w:qFormat/>
    <w:rPr>
      <w:rFonts w:ascii="Times New Roman" w:hAnsi="Times New Roman"/>
      <w:b/>
      <w:bCs/>
      <w:lang w:val="en-GB" w:eastAsia="en-US"/>
    </w:rPr>
  </w:style>
  <w:style w:type="character" w:customStyle="1" w:styleId="Char4">
    <w:name w:val="脚注文本 Char"/>
    <w:basedOn w:val="a0"/>
    <w:link w:val="ab"/>
    <w:qFormat/>
    <w:rPr>
      <w:rFonts w:ascii="Times New Roman" w:hAnsi="Times New Roman"/>
      <w:sz w:val="16"/>
      <w:lang w:val="en-GB" w:eastAsia="en-US"/>
    </w:rPr>
  </w:style>
  <w:style w:type="paragraph" w:customStyle="1" w:styleId="LSHeader">
    <w:name w:val="LSHeader"/>
    <w:pPr>
      <w:tabs>
        <w:tab w:val="right" w:pos="9781"/>
      </w:tabs>
    </w:pPr>
    <w:rPr>
      <w:rFonts w:ascii="Arial" w:eastAsia="Malgun Gothic" w:hAnsi="Arial"/>
      <w:b/>
      <w:sz w:val="24"/>
    </w:rPr>
  </w:style>
  <w:style w:type="character" w:customStyle="1" w:styleId="B3Char2">
    <w:name w:val="B3 Char2"/>
    <w:rPr>
      <w:rFonts w:eastAsia="Times New Roman"/>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paragraph" w:styleId="af5">
    <w:name w:val="Title"/>
    <w:basedOn w:val="a"/>
    <w:next w:val="a"/>
    <w:link w:val="Char8"/>
    <w:qFormat/>
    <w:pPr>
      <w:spacing w:before="240" w:after="60"/>
      <w:jc w:val="center"/>
      <w:outlineLvl w:val="0"/>
    </w:pPr>
    <w:rPr>
      <w:rFonts w:asciiTheme="majorHAnsi" w:hAnsiTheme="majorHAnsi" w:cstheme="majorBidi"/>
      <w:b/>
      <w:bCs/>
      <w:sz w:val="32"/>
      <w:szCs w:val="32"/>
    </w:rPr>
  </w:style>
  <w:style w:type="character" w:customStyle="1" w:styleId="Char8">
    <w:name w:val="标题 Char"/>
    <w:basedOn w:val="a0"/>
    <w:link w:val="af5"/>
    <w:rPr>
      <w:rFonts w:asciiTheme="majorHAnsi" w:hAnsiTheme="majorHAnsi" w:cstheme="majorBidi"/>
      <w:b/>
      <w:bCs/>
      <w:sz w:val="32"/>
      <w:szCs w:val="32"/>
      <w:lang w:val="en-GB" w:eastAsia="en-US"/>
    </w:rPr>
  </w:style>
  <w:style w:type="paragraph" w:customStyle="1" w:styleId="3GPPHeader">
    <w:name w:val="3GPP_Header"/>
    <w:basedOn w:val="a"/>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styleId="af6">
    <w:name w:val="Revision"/>
    <w:hidden/>
    <w:uiPriority w:val="99"/>
    <w:semiHidden/>
    <w:rPr>
      <w:rFonts w:ascii="Times New Roman" w:eastAsiaTheme="minorEastAsia" w:hAnsi="Times New Roman"/>
      <w:lang w:val="en-GB" w:eastAsia="en-US"/>
    </w:rPr>
  </w:style>
  <w:style w:type="character" w:customStyle="1" w:styleId="UnresolvedMention">
    <w:name w:val="Unresolved Mention"/>
    <w:uiPriority w:val="99"/>
    <w:semiHidden/>
    <w:unhideWhenUsed/>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4">
    <w:name w:val="网格型1"/>
    <w:basedOn w:val="a1"/>
    <w:next w:val="ad"/>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numbering" w:customStyle="1" w:styleId="2">
    <w:name w:val="列表编号2"/>
    <w:basedOn w:val="a2"/>
    <w:pPr>
      <w:numPr>
        <w:numId w:val="14"/>
      </w:numPr>
    </w:pPr>
  </w:style>
  <w:style w:type="numbering" w:customStyle="1" w:styleId="1">
    <w:name w:val="项目编号1"/>
    <w:basedOn w:val="a2"/>
    <w:pPr>
      <w:numPr>
        <w:numId w:val="13"/>
      </w:numPr>
    </w:p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7">
    <w:name w:val="Placeholder Text"/>
    <w:uiPriority w:val="99"/>
    <w:semiHidden/>
    <w:qFormat/>
    <w:rPr>
      <w:color w:val="808080"/>
    </w:rPr>
  </w:style>
  <w:style w:type="paragraph" w:customStyle="1" w:styleId="B1">
    <w:name w:val="B1+"/>
    <w:basedOn w:val="B10"/>
    <w:link w:val="B1Car"/>
    <w:qFormat/>
    <w:pPr>
      <w:numPr>
        <w:numId w:val="1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aliases w:val="9 pt,Left:  0,45 cm,After:  0 pt,First line:  0,08 ch"/>
    <w:basedOn w:val="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styleId="af8">
    <w:name w:val="Body Text"/>
    <w:basedOn w:val="a"/>
    <w:link w:val="Char9"/>
    <w:qFormat/>
    <w:pPr>
      <w:overflowPunct w:val="0"/>
      <w:autoSpaceDE w:val="0"/>
      <w:autoSpaceDN w:val="0"/>
      <w:adjustRightInd w:val="0"/>
      <w:spacing w:after="120"/>
      <w:textAlignment w:val="baseline"/>
    </w:pPr>
    <w:rPr>
      <w:rFonts w:eastAsia="Times New Roman"/>
      <w:lang w:eastAsia="ko-KR"/>
    </w:rPr>
  </w:style>
  <w:style w:type="character" w:customStyle="1" w:styleId="Char9">
    <w:name w:val="正文文本 Char"/>
    <w:basedOn w:val="a0"/>
    <w:link w:val="af8"/>
    <w:qFormat/>
    <w:rPr>
      <w:rFonts w:ascii="Times New Roman" w:eastAsia="Times New Roman" w:hAnsi="Times New Roman"/>
      <w:lang w:val="en-GB" w:eastAsia="ko-KR"/>
    </w:rPr>
  </w:style>
  <w:style w:type="character" w:styleId="af9">
    <w:name w:val="line number"/>
    <w:unhideWhenUsed/>
    <w:qFormat/>
  </w:style>
  <w:style w:type="character" w:styleId="afa">
    <w:name w:val="Strong"/>
    <w:qFormat/>
    <w:rPr>
      <w:rFonts w:eastAsia="宋体"/>
      <w:b/>
      <w:bCs/>
      <w:lang w:val="en-US" w:eastAsia="zh-CN" w:bidi="ar-SA"/>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paragraph" w:styleId="afb">
    <w:name w:val="Body Text Indent"/>
    <w:basedOn w:val="a"/>
    <w:link w:val="Chara"/>
    <w:qFormat/>
    <w:pPr>
      <w:spacing w:after="120"/>
      <w:ind w:left="283"/>
    </w:pPr>
    <w:rPr>
      <w:rFonts w:eastAsia="MS Mincho"/>
      <w:lang w:eastAsia="x-none"/>
    </w:rPr>
  </w:style>
  <w:style w:type="character" w:customStyle="1" w:styleId="Chara">
    <w:name w:val="正文文本缩进 Char"/>
    <w:basedOn w:val="a0"/>
    <w:link w:val="afb"/>
    <w:rPr>
      <w:rFonts w:ascii="Times New Roman" w:eastAsia="MS Mincho" w:hAnsi="Times New Roman"/>
      <w:lang w:val="en-GB" w:eastAsia="x-none"/>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pPr>
      <w:tabs>
        <w:tab w:val="num"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c">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styleId="afd">
    <w:name w:val="table of figures"/>
    <w:basedOn w:val="af8"/>
    <w:next w:val="a"/>
    <w:uiPriority w:val="99"/>
    <w:pPr>
      <w:ind w:left="1701" w:hanging="1701"/>
    </w:pPr>
    <w:rPr>
      <w:rFonts w:ascii="Arial" w:eastAsia="宋体" w:hAnsi="Arial"/>
      <w:b/>
      <w:lang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e">
    <w:name w:val="列表段落"/>
    <w:basedOn w:val="a"/>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numPr>
        <w:ilvl w:val="3"/>
      </w:numPr>
      <w:overflowPunct w:val="0"/>
      <w:autoSpaceDE w:val="0"/>
      <w:autoSpaceDN w:val="0"/>
      <w:adjustRightInd w:val="0"/>
      <w:spacing w:before="0" w:after="0"/>
      <w:ind w:left="567" w:hanging="1418"/>
      <w:textAlignment w:val="baseline"/>
    </w:pPr>
    <w:rPr>
      <w:rFonts w:cs="Arial"/>
      <w:sz w:val="20"/>
      <w:lang w:eastAsia="ja-JP"/>
    </w:rPr>
  </w:style>
  <w:style w:type="paragraph" w:styleId="aff">
    <w:name w:val="caption"/>
    <w:aliases w:val="cap"/>
    <w:basedOn w:val="a"/>
    <w:next w:val="a"/>
    <w:uiPriority w:val="8"/>
    <w:qFormat/>
    <w:pPr>
      <w:spacing w:before="120" w:after="120"/>
    </w:pPr>
    <w:rPr>
      <w:rFonts w:eastAsia="MS Mincho"/>
      <w:b/>
    </w:rPr>
  </w:style>
  <w:style w:type="paragraph" w:styleId="aff0">
    <w:name w:val="Normal (Web)"/>
    <w:basedOn w:val="a"/>
    <w:uiPriority w:val="99"/>
    <w:semiHidden/>
    <w:unhideWhenUsed/>
    <w:pPr>
      <w:spacing w:before="100" w:beforeAutospacing="1" w:after="100" w:afterAutospacing="1"/>
    </w:pPr>
    <w:rPr>
      <w:rFonts w:eastAsia="Times New Roman"/>
      <w:sz w:val="24"/>
      <w:szCs w:val="24"/>
      <w:lang w:val="en-US"/>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style>
  <w:style w:type="character" w:customStyle="1" w:styleId="apple-converted-space">
    <w:name w:val="apple-converted-space"/>
    <w:basedOn w:val="a0"/>
    <w:qFormat/>
  </w:style>
  <w:style w:type="character" w:customStyle="1" w:styleId="eop">
    <w:name w:val="eop"/>
    <w:basedOn w:val="a0"/>
    <w:qFormat/>
  </w:style>
  <w:style w:type="character" w:customStyle="1" w:styleId="15">
    <w:name w:val="未处理的提及1"/>
    <w:uiPriority w:val="99"/>
    <w:semiHidden/>
    <w:unhideWhenUsed/>
    <w:qFormat/>
    <w:rPr>
      <w:color w:val="808080"/>
      <w:shd w:val="clear" w:color="auto" w:fill="E6E6E6"/>
    </w:rPr>
  </w:style>
  <w:style w:type="character" w:customStyle="1" w:styleId="16">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Comments">
    <w:name w:val="Comments"/>
    <w:basedOn w:val="a"/>
    <w:link w:val="CommentsChar"/>
    <w:qFormat/>
    <w:pPr>
      <w:spacing w:before="40" w:after="0"/>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PropObs">
    <w:name w:val="PropObs"/>
    <w:basedOn w:val="a"/>
    <w:pPr>
      <w:overflowPunct w:val="0"/>
      <w:autoSpaceDE w:val="0"/>
      <w:autoSpaceDN w:val="0"/>
      <w:adjustRightInd w:val="0"/>
      <w:spacing w:before="100" w:beforeAutospacing="1"/>
      <w:textAlignment w:val="baseline"/>
    </w:pPr>
    <w:rPr>
      <w:rFonts w:cs="Calibri"/>
      <w:b/>
      <w:bCs/>
      <w:sz w:val="22"/>
      <w:szCs w:val="22"/>
      <w:lang w:val="en-US" w:eastAsia="zh-CN"/>
    </w:rPr>
  </w:style>
  <w:style w:type="paragraph" w:customStyle="1" w:styleId="17">
    <w:name w:val="列出段落1"/>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ListParagraph4">
    <w:name w:val="List Paragraph4"/>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1.vsd"/><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4D477-633A-4F0A-B0C4-561C74BAB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3560</Words>
  <Characters>20298</Characters>
  <Application>Microsoft Office Word</Application>
  <DocSecurity>0</DocSecurity>
  <Lines>169</Lines>
  <Paragraphs>47</Paragraphs>
  <ScaleCrop>false</ScaleCrop>
  <Company>3GPP Support Team</Company>
  <LinksUpToDate>false</LinksUpToDate>
  <CharactersWithSpaces>23811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21</cp:revision>
  <cp:lastPrinted>2411-12-31T15:59:00Z</cp:lastPrinted>
  <dcterms:created xsi:type="dcterms:W3CDTF">2025-03-14T09:27:00Z</dcterms:created>
  <dcterms:modified xsi:type="dcterms:W3CDTF">2025-03-28T06:13:00Z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